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F1649">
      <w:pPr>
        <w:rPr>
          <w:rFonts w:eastAsia="仿宋_GB2312"/>
          <w:sz w:val="84"/>
        </w:rPr>
      </w:pPr>
    </w:p>
    <w:p w14:paraId="5E454CDC">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173355</wp:posOffset>
                </wp:positionH>
                <wp:positionV relativeFrom="paragraph">
                  <wp:posOffset>296545</wp:posOffset>
                </wp:positionV>
                <wp:extent cx="1097280" cy="4445"/>
                <wp:effectExtent l="635" t="95250" r="6985" b="109855"/>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1097280" cy="4445"/>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flip:y;margin-left:13.65pt;margin-top:23.35pt;height:0.35pt;width:86.4pt;z-index:251661312;mso-width-relative:page;mso-height-relative:page;" filled="f" stroked="t" coordsize="21600,21600" o:gfxdata="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TrSPINgAAAAIAQAADwAAAAAAAAABACAAAAAiAAAAZHJzL2Rvd25yZXYueG1sUEsBAhQA&#10;FAAAAAgAh07iQHb+LrfyAQAAuQMAAA4AAAAAAAAAAQAgAAAAJwEAAGRycy9lMm9Eb2MueG1sUEsF&#10;BgAAAAAGAAYAWQEAAIsFAAAAAA==&#10;">
                <v:fill on="f" focussize="0,0"/>
                <v:stroke weight="15pt" color="#4B69B5" joinstyle="round"/>
                <v:imagedata o:title=""/>
                <o:lock v:ext="edit" aspectratio="f"/>
              </v:line>
            </w:pict>
          </mc:Fallback>
        </mc:AlternateContent>
      </w:r>
      <w:r>
        <w:rPr>
          <w:rFonts w:eastAsia="黑体"/>
          <w:b/>
          <w:spacing w:val="40"/>
          <w:w w:val="66"/>
          <w:sz w:val="60"/>
          <w:szCs w:val="60"/>
        </w:rPr>
        <w:t xml:space="preserve"> </w:t>
      </w:r>
      <w:r>
        <w:rPr>
          <w:rFonts w:hint="eastAsia" w:eastAsia="黑体"/>
          <w:b/>
          <w:spacing w:val="40"/>
          <w:w w:val="66"/>
          <w:sz w:val="60"/>
          <w:szCs w:val="60"/>
          <w:lang w:val="en-US" w:eastAsia="zh-CN"/>
        </w:rPr>
        <w:t xml:space="preserve">        </w:t>
      </w:r>
      <w:r>
        <w:rPr>
          <w:rFonts w:hint="eastAsia" w:eastAsia="黑体"/>
          <w:b/>
          <w:spacing w:val="40"/>
          <w:w w:val="66"/>
          <w:sz w:val="60"/>
          <w:szCs w:val="60"/>
        </w:rPr>
        <w:t>中国天津粮油批发交易市场法律顾问服务</w:t>
      </w:r>
      <w:r>
        <w:rPr>
          <w:rFonts w:eastAsia="黑体"/>
          <w:b/>
          <w:spacing w:val="40"/>
          <w:w w:val="66"/>
          <w:sz w:val="60"/>
          <w:szCs w:val="60"/>
        </w:rPr>
        <w:t>项目</w:t>
      </w:r>
    </w:p>
    <w:p w14:paraId="570E4251">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173355</wp:posOffset>
                </wp:positionH>
                <wp:positionV relativeFrom="paragraph">
                  <wp:posOffset>295275</wp:posOffset>
                </wp:positionV>
                <wp:extent cx="2620645" cy="1270"/>
                <wp:effectExtent l="0" t="95250" r="8255" b="11303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620645" cy="127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3.65pt;margin-top:23.25pt;height:0.1pt;width:206.35pt;z-index:251659264;mso-width-relative:page;mso-height-relative:page;" filled="f" stroked="t" coordsize="21600,21600" o:gfxdata="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ElEhvXAAAACAEAAA8AAAAAAAAAAQAgAAAAIgAAAGRycy9kb3ducmV2LnhtbFBLAQIUABQAAAAI&#10;AIdO4kBfzx7+7gEAAK8DAAAOAAAAAAAAAAEAIAAAACYBAABkcnMvZTJvRG9jLnhtbFBLBQYAAAAA&#10;BgAGAFkBAACGBQAAAAA=&#10;">
                <v:fill on="f" focussize="0,0"/>
                <v:stroke weight="15pt" color="#4B69B5" joinstyle="round"/>
                <v:imagedata o:title=""/>
                <o:lock v:ext="edit" aspectratio="f"/>
              </v:line>
            </w:pict>
          </mc:Fallback>
        </mc:AlternateContent>
      </w:r>
      <w:r>
        <w:rPr>
          <w:rFonts w:eastAsia="黑体"/>
          <w:b/>
          <w:spacing w:val="40"/>
          <w:w w:val="66"/>
          <w:sz w:val="60"/>
          <w:szCs w:val="60"/>
        </w:rPr>
        <w:t>竞争性磋商文件</w:t>
      </w:r>
    </w:p>
    <w:p w14:paraId="2FCDDDA1">
      <w:pPr>
        <w:ind w:right="1025"/>
        <w:jc w:val="center"/>
        <w:rPr>
          <w:rFonts w:eastAsia="黑体"/>
          <w:b/>
          <w:spacing w:val="40"/>
          <w:w w:val="66"/>
          <w:sz w:val="60"/>
          <w:szCs w:val="60"/>
        </w:rPr>
      </w:pPr>
    </w:p>
    <w:p w14:paraId="3DE659DF">
      <w:pPr>
        <w:jc w:val="center"/>
        <w:rPr>
          <w:rFonts w:eastAsia="黑体"/>
          <w:b/>
          <w:spacing w:val="40"/>
          <w:w w:val="66"/>
          <w:sz w:val="15"/>
          <w:szCs w:val="15"/>
        </w:rPr>
      </w:pPr>
      <w:r>
        <w:rPr>
          <w:rFonts w:eastAsia="黑体"/>
          <w:b/>
          <w:spacing w:val="40"/>
          <w:w w:val="66"/>
          <w:sz w:val="56"/>
          <w:szCs w:val="56"/>
        </w:rPr>
        <w:t xml:space="preserve">            </w:t>
      </w:r>
    </w:p>
    <w:p w14:paraId="325033CB">
      <w:pPr>
        <w:jc w:val="center"/>
        <w:rPr>
          <w:rFonts w:eastAsia="黑体"/>
          <w:spacing w:val="40"/>
          <w:w w:val="66"/>
          <w:sz w:val="32"/>
          <w:szCs w:val="32"/>
        </w:rPr>
      </w:pPr>
      <w:r>
        <w:rPr>
          <w:rFonts w:eastAsia="黑体"/>
          <w:spacing w:val="40"/>
          <w:w w:val="66"/>
          <w:sz w:val="32"/>
          <w:szCs w:val="32"/>
        </w:rPr>
        <w:t>（项目编号：TGPC-2026-D-0139）</w:t>
      </w:r>
    </w:p>
    <w:p w14:paraId="2D78DF64">
      <w:pPr>
        <w:rPr>
          <w:sz w:val="40"/>
        </w:rPr>
      </w:pPr>
    </w:p>
    <w:p w14:paraId="607560ED">
      <w:pPr>
        <w:rPr>
          <w:sz w:val="36"/>
        </w:rPr>
      </w:pPr>
    </w:p>
    <w:p w14:paraId="11E3525E">
      <w:pPr>
        <w:rPr>
          <w:sz w:val="36"/>
        </w:rPr>
      </w:pPr>
    </w:p>
    <w:p w14:paraId="251EBBB2">
      <w:pPr>
        <w:rPr>
          <w:sz w:val="36"/>
        </w:rPr>
      </w:pPr>
    </w:p>
    <w:p w14:paraId="7505E497">
      <w:pPr>
        <w:rPr>
          <w:sz w:val="36"/>
        </w:rPr>
      </w:pPr>
    </w:p>
    <w:p w14:paraId="47A99E19">
      <w:pPr>
        <w:rPr>
          <w:sz w:val="36"/>
        </w:rPr>
      </w:pPr>
    </w:p>
    <w:p w14:paraId="3E403525">
      <w:pPr>
        <w:rPr>
          <w:sz w:val="36"/>
        </w:rPr>
      </w:pPr>
    </w:p>
    <w:p w14:paraId="2BEA1891">
      <w:pPr>
        <w:rPr>
          <w:sz w:val="36"/>
        </w:rPr>
      </w:pPr>
    </w:p>
    <w:p w14:paraId="4D5B7E1F">
      <w:pPr>
        <w:rPr>
          <w:sz w:val="36"/>
        </w:rPr>
      </w:pPr>
    </w:p>
    <w:p w14:paraId="1FE1A83E">
      <w:pPr>
        <w:rPr>
          <w:sz w:val="36"/>
        </w:rPr>
      </w:pPr>
    </w:p>
    <w:p w14:paraId="7D8F0376">
      <w:pPr>
        <w:ind w:firstLine="2897" w:firstLineChars="1493"/>
        <w:rPr>
          <w:rFonts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354900DB">
      <w:pPr>
        <w:tabs>
          <w:tab w:val="left" w:pos="3281"/>
          <w:tab w:val="center" w:pos="4711"/>
        </w:tabs>
        <w:jc w:val="center"/>
        <w:rPr>
          <w:rFonts w:eastAsia="仿宋_GB2312"/>
          <w:b/>
          <w:bCs/>
          <w:spacing w:val="20"/>
          <w:w w:val="66"/>
          <w:sz w:val="44"/>
          <w:szCs w:val="44"/>
        </w:rPr>
      </w:pPr>
      <w:r>
        <w:rPr>
          <w:rFonts w:eastAsia="仿宋_GB2312"/>
          <w:b/>
          <w:bCs/>
          <w:kern w:val="0"/>
          <w:sz w:val="44"/>
          <w:szCs w:val="44"/>
        </w:rPr>
        <w:t>2026.</w:t>
      </w:r>
      <w:r>
        <w:rPr>
          <w:rFonts w:hint="eastAsia" w:eastAsia="仿宋_GB2312"/>
          <w:b/>
          <w:bCs/>
          <w:kern w:val="0"/>
          <w:sz w:val="44"/>
          <w:szCs w:val="44"/>
          <w:lang w:val="en-US" w:eastAsia="zh-CN"/>
        </w:rPr>
        <w:t>3</w:t>
      </w:r>
      <w:r>
        <w:rPr>
          <w:rFonts w:eastAsia="仿宋_GB2312"/>
          <w:b/>
          <w:bCs/>
          <w:kern w:val="0"/>
          <w:sz w:val="44"/>
          <w:szCs w:val="44"/>
        </w:rPr>
        <w:t xml:space="preserve"> </w:t>
      </w:r>
    </w:p>
    <w:p w14:paraId="208ED7FB">
      <w:pPr>
        <w:tabs>
          <w:tab w:val="left" w:pos="3281"/>
          <w:tab w:val="center" w:pos="4711"/>
        </w:tabs>
        <w:jc w:val="center"/>
        <w:rPr>
          <w:rFonts w:eastAsia="仿宋_GB2312"/>
          <w:b/>
          <w:bCs/>
          <w:kern w:val="0"/>
          <w:sz w:val="44"/>
          <w:szCs w:val="44"/>
        </w:rPr>
      </w:pPr>
    </w:p>
    <w:p w14:paraId="38A4170B">
      <w:pPr>
        <w:tabs>
          <w:tab w:val="left" w:pos="3281"/>
          <w:tab w:val="center" w:pos="4711"/>
        </w:tabs>
        <w:jc w:val="center"/>
        <w:rPr>
          <w:rFonts w:eastAsia="仿宋_GB2312"/>
          <w:b/>
          <w:bCs/>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p>
    <w:p w14:paraId="4D4A2CFB">
      <w:pPr>
        <w:tabs>
          <w:tab w:val="left" w:pos="3281"/>
          <w:tab w:val="center" w:pos="4711"/>
        </w:tabs>
        <w:jc w:val="center"/>
        <w:rPr>
          <w:b/>
          <w:bCs/>
          <w:spacing w:val="20"/>
          <w:w w:val="66"/>
          <w:sz w:val="36"/>
          <w:szCs w:val="32"/>
        </w:rPr>
      </w:pPr>
      <w:r>
        <w:rPr>
          <w:b/>
          <w:bCs/>
          <w:spacing w:val="20"/>
          <w:w w:val="66"/>
          <w:sz w:val="36"/>
          <w:szCs w:val="32"/>
        </w:rPr>
        <w:t>目  录</w:t>
      </w:r>
    </w:p>
    <w:p w14:paraId="3FDD4664">
      <w:pPr>
        <w:tabs>
          <w:tab w:val="left" w:pos="3281"/>
          <w:tab w:val="center" w:pos="4711"/>
        </w:tabs>
        <w:spacing w:line="360" w:lineRule="auto"/>
        <w:jc w:val="center"/>
        <w:rPr>
          <w:rFonts w:eastAsia="仿宋_GB2312"/>
          <w:b/>
          <w:bCs/>
          <w:spacing w:val="20"/>
          <w:w w:val="66"/>
          <w:sz w:val="28"/>
          <w:szCs w:val="28"/>
        </w:rPr>
      </w:pPr>
    </w:p>
    <w:p w14:paraId="6552A8A9">
      <w:pPr>
        <w:pStyle w:val="10"/>
        <w:rPr>
          <w:sz w:val="28"/>
          <w:szCs w:val="28"/>
        </w:rPr>
      </w:pPr>
      <w:r>
        <w:rPr>
          <w:sz w:val="28"/>
          <w:szCs w:val="28"/>
        </w:rPr>
        <w:t>第一部分  磋商邀请函</w:t>
      </w:r>
    </w:p>
    <w:p w14:paraId="5CDCF800"/>
    <w:p w14:paraId="74CF171D">
      <w:pPr>
        <w:pStyle w:val="10"/>
        <w:rPr>
          <w:sz w:val="28"/>
          <w:szCs w:val="28"/>
        </w:rPr>
      </w:pPr>
      <w:r>
        <w:rPr>
          <w:sz w:val="28"/>
          <w:szCs w:val="28"/>
        </w:rPr>
        <w:t>第二部分  磋商项目</w:t>
      </w:r>
      <w:r>
        <w:rPr>
          <w:rFonts w:hint="eastAsia"/>
          <w:sz w:val="28"/>
          <w:szCs w:val="28"/>
        </w:rPr>
        <w:t>需求</w:t>
      </w:r>
    </w:p>
    <w:p w14:paraId="2467BBB7"/>
    <w:p w14:paraId="7E71160C">
      <w:pPr>
        <w:pStyle w:val="10"/>
        <w:rPr>
          <w:sz w:val="28"/>
          <w:szCs w:val="28"/>
        </w:rPr>
      </w:pPr>
      <w:r>
        <w:rPr>
          <w:sz w:val="28"/>
          <w:szCs w:val="28"/>
        </w:rPr>
        <w:t>第三部分  供应商须知</w:t>
      </w:r>
    </w:p>
    <w:p w14:paraId="544144B8"/>
    <w:p w14:paraId="3BB5355F">
      <w:pPr>
        <w:pStyle w:val="10"/>
        <w:rPr>
          <w:sz w:val="28"/>
          <w:szCs w:val="28"/>
        </w:rPr>
      </w:pPr>
      <w:r>
        <w:rPr>
          <w:sz w:val="28"/>
          <w:szCs w:val="28"/>
        </w:rPr>
        <w:t>第四部分  合同草案</w:t>
      </w:r>
    </w:p>
    <w:p w14:paraId="6C2D23CB"/>
    <w:p w14:paraId="1F97C03B">
      <w:pPr>
        <w:pStyle w:val="10"/>
        <w:rPr>
          <w:sz w:val="28"/>
          <w:szCs w:val="28"/>
        </w:rPr>
      </w:pPr>
      <w:r>
        <w:rPr>
          <w:sz w:val="28"/>
          <w:szCs w:val="28"/>
        </w:rPr>
        <w:t>第五部分  响应文件格式</w:t>
      </w:r>
    </w:p>
    <w:p w14:paraId="1806ECF5">
      <w:pPr>
        <w:tabs>
          <w:tab w:val="left" w:pos="3281"/>
          <w:tab w:val="center" w:pos="4711"/>
        </w:tabs>
        <w:spacing w:line="360" w:lineRule="auto"/>
        <w:jc w:val="center"/>
        <w:rPr>
          <w:rFonts w:eastAsia="仿宋_GB2312"/>
          <w:b/>
          <w:bCs/>
          <w:spacing w:val="20"/>
          <w:w w:val="66"/>
          <w:sz w:val="28"/>
          <w:szCs w:val="28"/>
        </w:rPr>
      </w:pPr>
    </w:p>
    <w:p w14:paraId="79C1D52A">
      <w:pPr>
        <w:tabs>
          <w:tab w:val="left" w:pos="3281"/>
          <w:tab w:val="center" w:pos="4711"/>
        </w:tabs>
        <w:jc w:val="center"/>
        <w:rPr>
          <w:rFonts w:eastAsia="仿宋_GB2312"/>
          <w:b/>
          <w:bCs/>
          <w:spacing w:val="20"/>
          <w:w w:val="66"/>
          <w:sz w:val="44"/>
          <w:szCs w:val="44"/>
        </w:rPr>
      </w:pPr>
    </w:p>
    <w:p w14:paraId="54D69696">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03483021">
      <w:pPr>
        <w:pStyle w:val="11"/>
        <w:rPr>
          <w:rFonts w:ascii="Times New Roman" w:hAnsi="Times New Roman"/>
          <w:color w:val="auto"/>
        </w:rPr>
      </w:pPr>
      <w:bookmarkStart w:id="0" w:name="_Toc411426748"/>
      <w:bookmarkStart w:id="1" w:name="_Toc411426750"/>
      <w:r>
        <w:rPr>
          <w:rFonts w:ascii="Times New Roman" w:hAnsi="Times New Roman"/>
          <w:color w:val="auto"/>
        </w:rPr>
        <w:t>第一部分  磋商邀请函</w:t>
      </w:r>
      <w:bookmarkEnd w:id="0"/>
    </w:p>
    <w:p w14:paraId="4677D4BD">
      <w:pPr>
        <w:pStyle w:val="29"/>
        <w:spacing w:line="360" w:lineRule="auto"/>
        <w:ind w:firstLine="480" w:firstLineChars="200"/>
        <w:jc w:val="both"/>
        <w:rPr>
          <w:rFonts w:ascii="Times New Roman" w:hAnsi="Times New Roman" w:cs="Times New Roman" w:eastAsiaTheme="minorEastAsia"/>
          <w:color w:val="auto"/>
          <w:szCs w:val="32"/>
        </w:rPr>
      </w:pPr>
      <w:bookmarkStart w:id="2" w:name="_Toc411426749"/>
      <w:r>
        <w:rPr>
          <w:rFonts w:ascii="Times New Roman" w:hAnsi="Times New Roman" w:cs="Times New Roman" w:eastAsiaTheme="minorEastAsia"/>
          <w:color w:val="auto"/>
          <w:szCs w:val="32"/>
        </w:rPr>
        <w:t>受中国天津粮油批发交易市场委托，天津市政府采购中心对</w:t>
      </w:r>
      <w:r>
        <w:rPr>
          <w:rFonts w:hint="eastAsia" w:ascii="Times New Roman" w:hAnsi="Times New Roman" w:cs="Times New Roman" w:eastAsiaTheme="minorEastAsia"/>
          <w:color w:val="auto"/>
          <w:szCs w:val="32"/>
        </w:rPr>
        <w:t>中国天津粮油批发交易市场法律顾问服务项目</w:t>
      </w:r>
      <w:r>
        <w:rPr>
          <w:rFonts w:ascii="Times New Roman" w:hAnsi="Times New Roman" w:cs="Times New Roman" w:eastAsiaTheme="minorEastAsia"/>
          <w:color w:val="auto"/>
          <w:szCs w:val="32"/>
        </w:rPr>
        <w:t>实施采购。现欢迎合格的供应商参加</w:t>
      </w:r>
      <w:r>
        <w:rPr>
          <w:rFonts w:hint="eastAsia" w:ascii="Times New Roman" w:hAnsi="Times New Roman" w:cs="Times New Roman" w:eastAsiaTheme="minorEastAsia"/>
          <w:color w:val="auto"/>
          <w:szCs w:val="32"/>
        </w:rPr>
        <w:t>磋商</w:t>
      </w:r>
      <w:r>
        <w:rPr>
          <w:rFonts w:ascii="Times New Roman" w:hAnsi="Times New Roman" w:cs="Times New Roman" w:eastAsiaTheme="minorEastAsia"/>
          <w:color w:val="auto"/>
          <w:szCs w:val="32"/>
        </w:rPr>
        <w:t>。</w:t>
      </w:r>
    </w:p>
    <w:p w14:paraId="7716ED4B">
      <w:pPr>
        <w:pStyle w:val="29"/>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p>
    <w:p w14:paraId="5B00697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4C92547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中国天津粮油批发交易市场法律顾问服务项目</w:t>
      </w:r>
      <w:r>
        <w:rPr>
          <w:rFonts w:ascii="Times New Roman" w:hAnsi="Times New Roman" w:eastAsia="宋体" w:cs="Times New Roman"/>
          <w:color w:val="auto"/>
        </w:rPr>
        <w:t xml:space="preserve">  </w:t>
      </w:r>
    </w:p>
    <w:p w14:paraId="2112BF3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（二）项目编号：TGPC-2026-D-0139</w:t>
      </w:r>
    </w:p>
    <w:p w14:paraId="3395BA2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（三）采购方式：竞争性磋商</w:t>
      </w:r>
    </w:p>
    <w:p w14:paraId="024C302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（四）项目属性：服务</w:t>
      </w:r>
    </w:p>
    <w:p w14:paraId="6E3791D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（五）本项目不接受联合体参与。不接受联合体参与的，若有供应商组成联合体参与，视为无效响应。</w:t>
      </w:r>
    </w:p>
    <w:p w14:paraId="03E7A34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（六）本文件售价：免费。</w:t>
      </w:r>
    </w:p>
    <w:p w14:paraId="21F0442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17"/>
        <w:tblW w:w="7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545"/>
        <w:gridCol w:w="1026"/>
        <w:gridCol w:w="1446"/>
        <w:gridCol w:w="1735"/>
        <w:gridCol w:w="1389"/>
      </w:tblGrid>
      <w:tr w14:paraId="0638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75" w:type="dxa"/>
            <w:vAlign w:val="center"/>
          </w:tcPr>
          <w:p w14:paraId="4AFF3C51">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包号</w:t>
            </w:r>
          </w:p>
        </w:tc>
        <w:tc>
          <w:tcPr>
            <w:tcW w:w="1545" w:type="dxa"/>
            <w:vAlign w:val="center"/>
          </w:tcPr>
          <w:p w14:paraId="46F77495">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包名称</w:t>
            </w:r>
          </w:p>
        </w:tc>
        <w:tc>
          <w:tcPr>
            <w:tcW w:w="1026" w:type="dxa"/>
            <w:vAlign w:val="center"/>
          </w:tcPr>
          <w:p w14:paraId="6EEC668F">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包预算</w:t>
            </w:r>
          </w:p>
        </w:tc>
        <w:tc>
          <w:tcPr>
            <w:tcW w:w="1446" w:type="dxa"/>
            <w:vAlign w:val="center"/>
          </w:tcPr>
          <w:p w14:paraId="6784F3FE">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包最高限价</w:t>
            </w:r>
          </w:p>
        </w:tc>
        <w:tc>
          <w:tcPr>
            <w:tcW w:w="1735" w:type="dxa"/>
            <w:vAlign w:val="center"/>
          </w:tcPr>
          <w:p w14:paraId="6610EEDA">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合同履行期限</w:t>
            </w:r>
          </w:p>
        </w:tc>
        <w:tc>
          <w:tcPr>
            <w:tcW w:w="1389" w:type="dxa"/>
            <w:vAlign w:val="center"/>
          </w:tcPr>
          <w:p w14:paraId="03084BA5">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所属行业</w:t>
            </w:r>
          </w:p>
        </w:tc>
      </w:tr>
      <w:tr w14:paraId="6AE9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75" w:type="dxa"/>
            <w:vAlign w:val="center"/>
          </w:tcPr>
          <w:p w14:paraId="2DF88203">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545" w:type="dxa"/>
            <w:vAlign w:val="center"/>
          </w:tcPr>
          <w:p w14:paraId="632F08E7">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法律顾问服务</w:t>
            </w:r>
          </w:p>
        </w:tc>
        <w:tc>
          <w:tcPr>
            <w:tcW w:w="1026" w:type="dxa"/>
            <w:vAlign w:val="center"/>
          </w:tcPr>
          <w:p w14:paraId="2A9E0ECF">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60000</w:t>
            </w:r>
            <w:r>
              <w:rPr>
                <w:rFonts w:ascii="Times New Roman" w:hAnsi="Times New Roman" w:eastAsia="宋体" w:cs="Times New Roman"/>
                <w:color w:val="auto"/>
                <w:sz w:val="21"/>
                <w:szCs w:val="21"/>
              </w:rPr>
              <w:t>元</w:t>
            </w:r>
          </w:p>
        </w:tc>
        <w:tc>
          <w:tcPr>
            <w:tcW w:w="1446" w:type="dxa"/>
            <w:vAlign w:val="center"/>
          </w:tcPr>
          <w:p w14:paraId="08449C0F">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60000</w:t>
            </w:r>
            <w:r>
              <w:rPr>
                <w:rFonts w:ascii="Times New Roman" w:hAnsi="Times New Roman" w:eastAsia="宋体" w:cs="Times New Roman"/>
                <w:color w:val="auto"/>
                <w:sz w:val="21"/>
                <w:szCs w:val="21"/>
              </w:rPr>
              <w:t>元</w:t>
            </w:r>
          </w:p>
        </w:tc>
        <w:tc>
          <w:tcPr>
            <w:tcW w:w="1735" w:type="dxa"/>
            <w:vAlign w:val="center"/>
          </w:tcPr>
          <w:p w14:paraId="1A4B41F7">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3年</w:t>
            </w:r>
          </w:p>
        </w:tc>
        <w:tc>
          <w:tcPr>
            <w:tcW w:w="1389" w:type="dxa"/>
            <w:vAlign w:val="center"/>
          </w:tcPr>
          <w:p w14:paraId="05AFC5A7">
            <w:pPr>
              <w:pStyle w:val="29"/>
              <w:adjustRightInd/>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租赁和商务服务业</w:t>
            </w:r>
          </w:p>
        </w:tc>
      </w:tr>
    </w:tbl>
    <w:p w14:paraId="361AB9E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三、供应商资格要求（实质性要求）</w:t>
      </w:r>
    </w:p>
    <w:p w14:paraId="1BF1B87D">
      <w:pPr>
        <w:pStyle w:val="29"/>
        <w:spacing w:line="360" w:lineRule="auto"/>
        <w:ind w:firstLine="480" w:firstLineChars="200"/>
        <w:rPr>
          <w:rFonts w:ascii="Times New Roman" w:hAnsi="Times New Roman" w:cs="Times New Roman" w:eastAsiaTheme="minorEastAsia"/>
          <w:color w:val="auto"/>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投标人须具备律师事务所执业许可证，提供证书扫描件；</w:t>
      </w:r>
    </w:p>
    <w:p w14:paraId="40D0A713">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（二）若无法人资格的分支机构作为投标人参与本项目政府采购活动的，须提供其所属的法人组织营业执照副本扫描件及法人组织授权书扫描件（格式参考附件8）；</w:t>
      </w:r>
    </w:p>
    <w:p w14:paraId="729C3DC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（三）供应商应具备《中华人民共和国政府采购法》第二十二条第一款和《政府采购法实施条例》第十八条规定的条件，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129E30C6">
      <w:pPr>
        <w:pStyle w:val="29"/>
        <w:spacing w:line="360" w:lineRule="auto"/>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1.提供《供应商资格声明函》（格式见附件2）</w:t>
      </w:r>
      <w:r>
        <w:rPr>
          <w:rFonts w:hint="eastAsia" w:ascii="Times New Roman" w:hAnsi="Times New Roman" w:eastAsia="宋体" w:cs="Times New Roman"/>
          <w:color w:val="auto"/>
          <w:lang w:eastAsia="zh-CN"/>
        </w:rPr>
        <w:t>。</w:t>
      </w:r>
    </w:p>
    <w:p w14:paraId="35A32CE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四、项目需要落实的政府采购政策</w:t>
      </w:r>
    </w:p>
    <w:p w14:paraId="12157B4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本项目</w:t>
      </w:r>
      <w:r>
        <w:rPr>
          <w:rFonts w:ascii="Times New Roman" w:hAnsi="Times New Roman" w:eastAsia="宋体" w:cs="Times New Roman"/>
          <w:color w:val="auto"/>
        </w:rPr>
        <w:t>对小微企业</w:t>
      </w:r>
      <w:r>
        <w:rPr>
          <w:rFonts w:hint="eastAsia" w:ascii="Times New Roman" w:hAnsi="Times New Roman" w:eastAsia="宋体" w:cs="Times New Roman"/>
          <w:color w:val="auto"/>
        </w:rPr>
        <w:t>报价</w:t>
      </w:r>
      <w:r>
        <w:rPr>
          <w:rFonts w:ascii="Times New Roman" w:hAnsi="Times New Roman" w:eastAsia="宋体" w:cs="Times New Roman"/>
          <w:color w:val="auto"/>
        </w:rPr>
        <w:t>给予</w:t>
      </w:r>
      <w:r>
        <w:rPr>
          <w:rFonts w:hint="eastAsia" w:ascii="Times New Roman" w:hAnsi="Times New Roman" w:eastAsia="宋体" w:cs="Times New Roman"/>
          <w:color w:val="auto"/>
        </w:rPr>
        <w:t>20</w:t>
      </w:r>
      <w:r>
        <w:rPr>
          <w:rFonts w:ascii="Times New Roman" w:hAnsi="Times New Roman" w:eastAsia="宋体" w:cs="Times New Roman"/>
          <w:color w:val="auto"/>
        </w:rPr>
        <w:t>%的扣除。</w:t>
      </w:r>
    </w:p>
    <w:p w14:paraId="39702AB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1120F33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（三）根据财政部、民政部、中国残疾人联合会发布的《关于促进残疾人就业政府采购政策的通知》规定，残疾人福利性单位视同小微企业。</w:t>
      </w:r>
    </w:p>
    <w:p w14:paraId="4A940E9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DEAE94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322DE9C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6DA1CE6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根据《关于推动解决政府采购异常低价问题的通知》（财库〔2026〕2号）的要求，当供应商报价出现以下情形之一时，磋商小组应当启动对该供应商的异常低价审查程序：</w:t>
      </w:r>
    </w:p>
    <w:p w14:paraId="0822071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1F9DB0B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4D2F12D9">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63F835D5">
      <w:pPr>
        <w:pStyle w:val="29"/>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4. 磋商小组基于专业判断，认为供应商报价过低，有可能影响产品质量或者不能诚信履约的其他情形。</w:t>
      </w:r>
    </w:p>
    <w:p w14:paraId="7D6CEE6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五、参与本项目的步骤、时间与方式</w:t>
      </w:r>
    </w:p>
    <w:p w14:paraId="01CE62D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（一）参与本项目的时间要求</w:t>
      </w:r>
    </w:p>
    <w:tbl>
      <w:tblPr>
        <w:tblStyle w:val="17"/>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653E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28B938C">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941" w:type="dxa"/>
            <w:vAlign w:val="center"/>
          </w:tcPr>
          <w:p w14:paraId="29723EA5">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步骤名称</w:t>
            </w:r>
          </w:p>
        </w:tc>
        <w:tc>
          <w:tcPr>
            <w:tcW w:w="1891" w:type="dxa"/>
            <w:vAlign w:val="center"/>
          </w:tcPr>
          <w:p w14:paraId="1330DC13">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开始时间</w:t>
            </w:r>
          </w:p>
        </w:tc>
        <w:tc>
          <w:tcPr>
            <w:tcW w:w="1891" w:type="dxa"/>
            <w:vAlign w:val="center"/>
          </w:tcPr>
          <w:p w14:paraId="52067979">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截止时间</w:t>
            </w:r>
          </w:p>
        </w:tc>
        <w:tc>
          <w:tcPr>
            <w:tcW w:w="2632" w:type="dxa"/>
            <w:vAlign w:val="center"/>
          </w:tcPr>
          <w:p w14:paraId="1BCF37D1">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备注</w:t>
            </w:r>
          </w:p>
        </w:tc>
      </w:tr>
      <w:tr w14:paraId="00CB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6634D18">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941" w:type="dxa"/>
            <w:vAlign w:val="center"/>
          </w:tcPr>
          <w:p w14:paraId="1842DD6A">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获取竞争性磋商文件</w:t>
            </w:r>
          </w:p>
        </w:tc>
        <w:tc>
          <w:tcPr>
            <w:tcW w:w="1891" w:type="dxa"/>
            <w:vAlign w:val="center"/>
          </w:tcPr>
          <w:p w14:paraId="76D8FF6C">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12</w:t>
            </w:r>
            <w:r>
              <w:rPr>
                <w:rFonts w:ascii="Times New Roman" w:hAnsi="Times New Roman" w:eastAsia="宋体" w:cs="Times New Roman"/>
                <w:color w:val="auto"/>
                <w:sz w:val="21"/>
                <w:szCs w:val="21"/>
              </w:rPr>
              <w:t>日</w:t>
            </w:r>
          </w:p>
        </w:tc>
        <w:tc>
          <w:tcPr>
            <w:tcW w:w="1891" w:type="dxa"/>
            <w:vAlign w:val="center"/>
          </w:tcPr>
          <w:p w14:paraId="1DB971AD">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19</w:t>
            </w:r>
            <w:r>
              <w:rPr>
                <w:rFonts w:ascii="Times New Roman" w:hAnsi="Times New Roman" w:eastAsia="宋体" w:cs="Times New Roman"/>
                <w:color w:val="auto"/>
                <w:sz w:val="21"/>
                <w:szCs w:val="21"/>
              </w:rPr>
              <w:t>日</w:t>
            </w:r>
          </w:p>
        </w:tc>
        <w:tc>
          <w:tcPr>
            <w:tcW w:w="2632" w:type="dxa"/>
            <w:vAlign w:val="center"/>
          </w:tcPr>
          <w:p w14:paraId="63AC66AE">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6EF2FC4A">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未按时获取竞争性磋商文件的，不能参与本项目</w:t>
            </w:r>
          </w:p>
        </w:tc>
      </w:tr>
      <w:tr w14:paraId="4D6E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742039B">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941" w:type="dxa"/>
            <w:vAlign w:val="center"/>
          </w:tcPr>
          <w:p w14:paraId="10ED9DF4">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网上应答（上传电子响应文件）</w:t>
            </w:r>
          </w:p>
        </w:tc>
        <w:tc>
          <w:tcPr>
            <w:tcW w:w="1891" w:type="dxa"/>
            <w:vAlign w:val="center"/>
          </w:tcPr>
          <w:p w14:paraId="26739752">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12</w:t>
            </w:r>
            <w:r>
              <w:rPr>
                <w:rFonts w:ascii="Times New Roman" w:hAnsi="Times New Roman" w:eastAsia="宋体" w:cs="Times New Roman"/>
                <w:color w:val="auto"/>
                <w:sz w:val="21"/>
                <w:szCs w:val="21"/>
              </w:rPr>
              <w:t>日9:00</w:t>
            </w:r>
          </w:p>
        </w:tc>
        <w:tc>
          <w:tcPr>
            <w:tcW w:w="1891" w:type="dxa"/>
            <w:vAlign w:val="center"/>
          </w:tcPr>
          <w:p w14:paraId="55EBBCB9">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24</w:t>
            </w:r>
            <w:r>
              <w:rPr>
                <w:rFonts w:ascii="Times New Roman" w:hAnsi="Times New Roman" w:eastAsia="宋体" w:cs="Times New Roman"/>
                <w:color w:val="auto"/>
                <w:sz w:val="21"/>
                <w:szCs w:val="21"/>
              </w:rPr>
              <w:t>日8:30</w:t>
            </w:r>
          </w:p>
        </w:tc>
        <w:tc>
          <w:tcPr>
            <w:tcW w:w="2632" w:type="dxa"/>
            <w:vAlign w:val="center"/>
          </w:tcPr>
          <w:p w14:paraId="52FFD6CA">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未按时完成网上应答或未按时上传电子响应文件的，视为无效响应。</w:t>
            </w:r>
          </w:p>
        </w:tc>
      </w:tr>
      <w:tr w14:paraId="7F45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9169511">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1941" w:type="dxa"/>
            <w:vAlign w:val="center"/>
          </w:tcPr>
          <w:p w14:paraId="3AAC4EB7">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第一阶段解密</w:t>
            </w:r>
          </w:p>
        </w:tc>
        <w:tc>
          <w:tcPr>
            <w:tcW w:w="1891" w:type="dxa"/>
            <w:vAlign w:val="center"/>
          </w:tcPr>
          <w:p w14:paraId="49ACBBD9">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24</w:t>
            </w:r>
            <w:r>
              <w:rPr>
                <w:rFonts w:ascii="Times New Roman" w:hAnsi="Times New Roman" w:eastAsia="宋体" w:cs="Times New Roman"/>
                <w:color w:val="auto"/>
                <w:sz w:val="21"/>
                <w:szCs w:val="21"/>
              </w:rPr>
              <w:t>日8:30</w:t>
            </w:r>
          </w:p>
        </w:tc>
        <w:tc>
          <w:tcPr>
            <w:tcW w:w="1891" w:type="dxa"/>
            <w:vAlign w:val="center"/>
          </w:tcPr>
          <w:p w14:paraId="5169FB92">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24</w:t>
            </w:r>
            <w:r>
              <w:rPr>
                <w:rFonts w:ascii="Times New Roman" w:hAnsi="Times New Roman" w:eastAsia="宋体" w:cs="Times New Roman"/>
                <w:color w:val="auto"/>
                <w:sz w:val="21"/>
                <w:szCs w:val="21"/>
              </w:rPr>
              <w:t>日9:30</w:t>
            </w:r>
          </w:p>
        </w:tc>
        <w:tc>
          <w:tcPr>
            <w:tcW w:w="2632" w:type="dxa"/>
            <w:vAlign w:val="center"/>
          </w:tcPr>
          <w:p w14:paraId="28AA580F">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未按时完成第一阶段解密的，视为无效响应。</w:t>
            </w:r>
          </w:p>
        </w:tc>
      </w:tr>
      <w:tr w14:paraId="0039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9EB4AB6">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1941" w:type="dxa"/>
            <w:vAlign w:val="center"/>
          </w:tcPr>
          <w:p w14:paraId="3B2E51BE">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第二阶段解密</w:t>
            </w:r>
          </w:p>
        </w:tc>
        <w:tc>
          <w:tcPr>
            <w:tcW w:w="6414" w:type="dxa"/>
            <w:gridSpan w:val="3"/>
            <w:vAlign w:val="center"/>
          </w:tcPr>
          <w:p w14:paraId="3809DA62">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通过第一阶段磋商的供应商在磋商小组要求的时间内（一般是磋商当日电话通知）完成第二阶段解密，否则视为放弃磋商。</w:t>
            </w:r>
          </w:p>
        </w:tc>
      </w:tr>
    </w:tbl>
    <w:p w14:paraId="32B2CC03">
      <w:pPr>
        <w:pStyle w:val="29"/>
        <w:adjustRightInd/>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（二）参与本项目的方式要求</w:t>
      </w:r>
    </w:p>
    <w:p w14:paraId="765F592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供应商注册、CA数字证书（USBKey）领取、电子签章办理办法：</w:t>
      </w:r>
    </w:p>
    <w:p w14:paraId="39ACF1C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天津市政府采购中心网注册：登录天津市政府采购中心网（http://tjgpc.zwfwb.tj.gov.cn）首页点击“用户注册维护”，填写相关内容。天津市政府采购中心注册窗口联系电话：022-24538167。</w:t>
      </w:r>
    </w:p>
    <w:p w14:paraId="12AF6CB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CA数字证书（USBKey）领取及电子签章办理：参见天津市政府采购中心网（http://tjgpc.zwfwb.tj.gov.cn）--服务指南--供应商注册、领取CA数字证书（USBKey）及电子签章制章的流程。</w:t>
      </w:r>
    </w:p>
    <w:p w14:paraId="72E3571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CA数字证书办理联系电话：400-0566-110或022-24538059。</w:t>
      </w:r>
    </w:p>
    <w:p w14:paraId="5488C4F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电子签章办理联系电话：022-24538059。</w:t>
      </w:r>
    </w:p>
    <w:p w14:paraId="0707CA4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获取竞争性磋商文件的方式</w:t>
      </w:r>
    </w:p>
    <w:p w14:paraId="1008B55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获取电子竞争性磋商文件的方式，供应商应于规定的时间内使用天津数字认证有限公司发出的CA数字证书（原天津市电子认证中心发出尚在有效期内的CA数字证书仍可使用）登录天津市政府采购中心网（网址：</w:t>
      </w:r>
      <w:r>
        <w:rPr>
          <w:color w:val="auto"/>
        </w:rPr>
        <w:fldChar w:fldCharType="begin"/>
      </w:r>
      <w:r>
        <w:rPr>
          <w:color w:val="auto"/>
        </w:rPr>
        <w:instrText xml:space="preserve"> HYPERLINK "http://www.tjgpc.gov.cn" </w:instrText>
      </w:r>
      <w:r>
        <w:rPr>
          <w:color w:val="auto"/>
        </w:rPr>
        <w:fldChar w:fldCharType="separate"/>
      </w:r>
      <w:r>
        <w:rPr>
          <w:rStyle w:val="22"/>
          <w:rFonts w:ascii="Times New Roman" w:hAnsi="Times New Roman" w:eastAsia="宋体" w:cs="Times New Roman"/>
          <w:color w:val="auto"/>
        </w:rPr>
        <w:t>http://tjgpc.zwfwb.tj.gov.cn</w:t>
      </w:r>
      <w:r>
        <w:rPr>
          <w:rStyle w:val="22"/>
          <w:rFonts w:ascii="Times New Roman" w:hAnsi="Times New Roman" w:eastAsia="宋体" w:cs="Times New Roman"/>
          <w:color w:val="auto"/>
        </w:rPr>
        <w:fldChar w:fldCharType="end"/>
      </w:r>
      <w:r>
        <w:rPr>
          <w:rFonts w:ascii="Times New Roman" w:hAnsi="Times New Roman" w:eastAsia="宋体" w:cs="Times New Roman"/>
          <w:color w:val="auto"/>
        </w:rPr>
        <w:t>）-”网上招投标”-“供应商登录”-“市级集采机构入口”下载竞争性磋商文件。</w:t>
      </w:r>
    </w:p>
    <w:p w14:paraId="1B372BE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网上应答（上传电子响应文件）方式</w:t>
      </w:r>
    </w:p>
    <w:p w14:paraId="29040B2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第一、第二阶段电子响应文件（以通过天津公共资源电子签章客户端正确读取签章信息为准），否则视为无效响应。</w:t>
      </w:r>
    </w:p>
    <w:p w14:paraId="493AE97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616F43F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 解密方式</w:t>
      </w:r>
    </w:p>
    <w:p w14:paraId="157E820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574107C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 磋商地点</w:t>
      </w:r>
    </w:p>
    <w:p w14:paraId="78B4C79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第一阶段解密后，磋商代表人须于天津市河东区红星路79号二楼天津市政府采购中心评审现场或天津市政府采购中心网（网址：http://tjgpc.zwfwb.tj.gov.cn）等候磋商。</w:t>
      </w:r>
    </w:p>
    <w:p w14:paraId="32461BC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供应商应按以上步骤顺序、时间及方式要求参与本项目，否则视为不参与本项目。</w:t>
      </w:r>
    </w:p>
    <w:p w14:paraId="59A7ECD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六、现场考察、标前答疑会</w:t>
      </w:r>
    </w:p>
    <w:p w14:paraId="6559423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本项目不组织</w:t>
      </w:r>
      <w:r>
        <w:rPr>
          <w:rFonts w:hint="eastAsia" w:ascii="Times New Roman" w:hAnsi="Times New Roman" w:eastAsia="宋体" w:cs="Times New Roman"/>
          <w:color w:val="auto"/>
        </w:rPr>
        <w:t>现场</w:t>
      </w:r>
      <w:r>
        <w:rPr>
          <w:rFonts w:hint="eastAsia" w:ascii="Times New Roman" w:hAnsi="Times New Roman" w:eastAsia="宋体" w:cs="Times New Roman"/>
          <w:color w:val="auto"/>
          <w:lang w:val="en-US" w:eastAsia="zh-CN"/>
        </w:rPr>
        <w:t>考察</w:t>
      </w:r>
      <w:r>
        <w:rPr>
          <w:rFonts w:ascii="Times New Roman" w:hAnsi="Times New Roman" w:eastAsia="宋体" w:cs="Times New Roman"/>
          <w:color w:val="auto"/>
        </w:rPr>
        <w:t>。</w:t>
      </w:r>
    </w:p>
    <w:p w14:paraId="5094C12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本项目不组织标前答疑会。</w:t>
      </w:r>
    </w:p>
    <w:p w14:paraId="1657947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七、采购代理机构信息</w:t>
      </w:r>
    </w:p>
    <w:p w14:paraId="04A9BD8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0B3E0E0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45903B4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（三）联系人：</w:t>
      </w:r>
      <w:r>
        <w:rPr>
          <w:rFonts w:hint="eastAsia" w:ascii="Times New Roman" w:hAnsi="Times New Roman" w:eastAsia="宋体" w:cs="Times New Roman"/>
          <w:color w:val="auto"/>
          <w:lang w:val="en-US" w:eastAsia="zh-CN"/>
        </w:rPr>
        <w:t>王蓉蓉、郭晓刚</w:t>
      </w:r>
      <w:r>
        <w:rPr>
          <w:rFonts w:ascii="Times New Roman" w:hAnsi="Times New Roman" w:eastAsia="宋体" w:cs="Times New Roman"/>
          <w:color w:val="auto"/>
        </w:rPr>
        <w:t xml:space="preserve"> </w:t>
      </w:r>
    </w:p>
    <w:p w14:paraId="0EB2117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70DEFE8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76A1BDF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08304C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供应商注册咨询：022-24538167</w:t>
      </w:r>
    </w:p>
    <w:p w14:paraId="3A14334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CA证书和电子签章办理咨询：022-24538059</w:t>
      </w:r>
    </w:p>
    <w:p w14:paraId="13A5F619">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 采购文件咨询：022-2453</w:t>
      </w:r>
      <w:r>
        <w:rPr>
          <w:rFonts w:hint="eastAsia" w:ascii="Times New Roman" w:hAnsi="Times New Roman" w:eastAsia="宋体" w:cs="Times New Roman"/>
          <w:color w:val="auto"/>
          <w:lang w:val="en-US" w:eastAsia="zh-CN"/>
        </w:rPr>
        <w:t>8301</w:t>
      </w:r>
    </w:p>
    <w:p w14:paraId="02C4F63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网上应答及解密操作咨询：022-24538309</w:t>
      </w:r>
    </w:p>
    <w:p w14:paraId="316E7A7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八、采购人信息</w:t>
      </w:r>
    </w:p>
    <w:p w14:paraId="2A29F5C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（一）采购人名称：中国天津粮油批发交易市场 </w:t>
      </w:r>
    </w:p>
    <w:p w14:paraId="48D457C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lang w:val="en-US" w:eastAsia="zh-CN"/>
        </w:rPr>
        <w:t>天津市</w:t>
      </w:r>
      <w:r>
        <w:rPr>
          <w:rFonts w:ascii="Times New Roman" w:hAnsi="Times New Roman" w:eastAsia="宋体" w:cs="Times New Roman"/>
          <w:color w:val="auto"/>
        </w:rPr>
        <w:t xml:space="preserve">河东区北十五经路13号 </w:t>
      </w:r>
    </w:p>
    <w:p w14:paraId="4EAE1B5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（三）采购人联系人：于悦 </w:t>
      </w:r>
    </w:p>
    <w:p w14:paraId="62C23E3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（四）采购人联系电话：022-24023100 </w:t>
      </w:r>
    </w:p>
    <w:p w14:paraId="4A91D87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九、质疑方式</w:t>
      </w:r>
    </w:p>
    <w:p w14:paraId="5EE241A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（一）供应商认为采购文件、采购过程和采购结果使自己的权益受到损害的，可以在知道或者应知其权益受到损害之日起七个工作日内，按照本项目采购文件第三部分《供应商须知》“8. 询问与质疑”的相关规定，以书面原件形式针对同一采购程序环节一次性提出质疑，否则不予受理。</w:t>
      </w:r>
    </w:p>
    <w:p w14:paraId="175745D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采购人质疑受理：</w:t>
      </w:r>
    </w:p>
    <w:p w14:paraId="289FCBE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 联系部门：中国天津粮油批发交易市场</w:t>
      </w:r>
    </w:p>
    <w:p w14:paraId="55E3493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 联系地址：</w:t>
      </w:r>
      <w:r>
        <w:rPr>
          <w:rFonts w:hint="eastAsia" w:ascii="Times New Roman" w:hAnsi="Times New Roman" w:eastAsia="宋体" w:cs="Times New Roman"/>
          <w:color w:val="auto"/>
          <w:lang w:val="en-US" w:eastAsia="zh-CN"/>
        </w:rPr>
        <w:t>天津市</w:t>
      </w:r>
      <w:r>
        <w:rPr>
          <w:rFonts w:ascii="Times New Roman" w:hAnsi="Times New Roman" w:eastAsia="宋体" w:cs="Times New Roman"/>
          <w:color w:val="auto"/>
        </w:rPr>
        <w:t>河东区北十五经路13号</w:t>
      </w:r>
    </w:p>
    <w:p w14:paraId="31333B6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 联 系 人：庞金辉</w:t>
      </w:r>
    </w:p>
    <w:p w14:paraId="5CF7B70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 联系方式：022-24023100</w:t>
      </w:r>
    </w:p>
    <w:p w14:paraId="134BFFA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6CE17AF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磋商公告的公告期限为3个工作日。</w:t>
      </w:r>
    </w:p>
    <w:p w14:paraId="1B4A7CA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十一、招标代理服务费</w:t>
      </w:r>
    </w:p>
    <w:p w14:paraId="50726C6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w:t>
      </w:r>
      <w:r>
        <w:rPr>
          <w:rFonts w:hint="eastAsia"/>
          <w:color w:val="auto"/>
          <w:lang w:val="zh-CN"/>
        </w:rPr>
        <w:t>成交</w:t>
      </w:r>
      <w:r>
        <w:rPr>
          <w:rFonts w:ascii="Times New Roman" w:hAnsi="Times New Roman" w:eastAsia="宋体" w:cs="Times New Roman"/>
          <w:color w:val="auto"/>
        </w:rPr>
        <w:t>供应商收取招标代理服务费：</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53D3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18BFF220">
            <w:pPr>
              <w:tabs>
                <w:tab w:val="left" w:pos="750"/>
                <w:tab w:val="left" w:pos="840"/>
              </w:tabs>
              <w:adjustRightInd w:val="0"/>
              <w:snapToGrid w:val="0"/>
              <w:jc w:val="center"/>
              <w:rPr>
                <w:color w:val="auto"/>
                <w:sz w:val="24"/>
              </w:rPr>
            </w:pPr>
            <w:r>
              <w:rPr>
                <w:color w:val="auto"/>
                <w:sz w:val="24"/>
              </w:rPr>
              <w:t>成交金额（万元）</w:t>
            </w:r>
          </w:p>
        </w:tc>
        <w:tc>
          <w:tcPr>
            <w:tcW w:w="3657" w:type="dxa"/>
            <w:vAlign w:val="center"/>
          </w:tcPr>
          <w:p w14:paraId="54C0FF3B">
            <w:pPr>
              <w:tabs>
                <w:tab w:val="left" w:pos="750"/>
                <w:tab w:val="left" w:pos="840"/>
              </w:tabs>
              <w:adjustRightInd w:val="0"/>
              <w:snapToGrid w:val="0"/>
              <w:jc w:val="center"/>
              <w:rPr>
                <w:color w:val="auto"/>
                <w:sz w:val="24"/>
              </w:rPr>
            </w:pPr>
            <w:r>
              <w:rPr>
                <w:color w:val="auto"/>
                <w:sz w:val="24"/>
              </w:rPr>
              <w:t>费率</w:t>
            </w:r>
          </w:p>
        </w:tc>
      </w:tr>
      <w:tr w14:paraId="7630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BCAA1BF">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42C527C0">
            <w:pPr>
              <w:tabs>
                <w:tab w:val="left" w:pos="750"/>
                <w:tab w:val="left" w:pos="840"/>
              </w:tabs>
              <w:adjustRightInd w:val="0"/>
              <w:snapToGrid w:val="0"/>
              <w:jc w:val="center"/>
              <w:rPr>
                <w:color w:val="auto"/>
                <w:sz w:val="24"/>
              </w:rPr>
            </w:pPr>
            <w:r>
              <w:rPr>
                <w:color w:val="auto"/>
                <w:sz w:val="24"/>
              </w:rPr>
              <w:t>1%</w:t>
            </w:r>
          </w:p>
        </w:tc>
      </w:tr>
      <w:tr w14:paraId="0AE2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DA75978">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05FF212F">
            <w:pPr>
              <w:tabs>
                <w:tab w:val="left" w:pos="750"/>
                <w:tab w:val="left" w:pos="840"/>
              </w:tabs>
              <w:adjustRightInd w:val="0"/>
              <w:snapToGrid w:val="0"/>
              <w:jc w:val="center"/>
              <w:rPr>
                <w:color w:val="auto"/>
                <w:sz w:val="24"/>
              </w:rPr>
            </w:pPr>
            <w:r>
              <w:rPr>
                <w:color w:val="auto"/>
                <w:sz w:val="24"/>
              </w:rPr>
              <w:t>0.8%</w:t>
            </w:r>
          </w:p>
        </w:tc>
      </w:tr>
      <w:tr w14:paraId="2B04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A1A76B2">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59CDB8E1">
            <w:pPr>
              <w:tabs>
                <w:tab w:val="left" w:pos="750"/>
                <w:tab w:val="left" w:pos="840"/>
              </w:tabs>
              <w:adjustRightInd w:val="0"/>
              <w:snapToGrid w:val="0"/>
              <w:jc w:val="center"/>
              <w:rPr>
                <w:color w:val="auto"/>
                <w:sz w:val="24"/>
              </w:rPr>
            </w:pPr>
            <w:r>
              <w:rPr>
                <w:color w:val="auto"/>
                <w:sz w:val="24"/>
              </w:rPr>
              <w:t>0.45%</w:t>
            </w:r>
          </w:p>
        </w:tc>
      </w:tr>
      <w:tr w14:paraId="298C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2012269">
            <w:pPr>
              <w:tabs>
                <w:tab w:val="left" w:pos="750"/>
                <w:tab w:val="left" w:pos="840"/>
              </w:tabs>
              <w:adjustRightInd w:val="0"/>
              <w:snapToGrid w:val="0"/>
              <w:jc w:val="center"/>
              <w:rPr>
                <w:color w:val="auto"/>
                <w:sz w:val="24"/>
              </w:rPr>
            </w:pPr>
            <w:r>
              <w:rPr>
                <w:color w:val="auto"/>
                <w:sz w:val="24"/>
              </w:rPr>
              <w:t>1000-5000</w:t>
            </w:r>
          </w:p>
        </w:tc>
        <w:tc>
          <w:tcPr>
            <w:tcW w:w="3657" w:type="dxa"/>
            <w:vAlign w:val="center"/>
          </w:tcPr>
          <w:p w14:paraId="535E6DB0">
            <w:pPr>
              <w:tabs>
                <w:tab w:val="left" w:pos="750"/>
                <w:tab w:val="left" w:pos="840"/>
              </w:tabs>
              <w:adjustRightInd w:val="0"/>
              <w:snapToGrid w:val="0"/>
              <w:jc w:val="center"/>
              <w:rPr>
                <w:color w:val="auto"/>
                <w:sz w:val="24"/>
              </w:rPr>
            </w:pPr>
            <w:r>
              <w:rPr>
                <w:color w:val="auto"/>
                <w:sz w:val="24"/>
              </w:rPr>
              <w:t>0.25%</w:t>
            </w:r>
          </w:p>
        </w:tc>
      </w:tr>
      <w:tr w14:paraId="7769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2B205DA">
            <w:pPr>
              <w:tabs>
                <w:tab w:val="left" w:pos="750"/>
                <w:tab w:val="left" w:pos="840"/>
              </w:tabs>
              <w:adjustRightInd w:val="0"/>
              <w:snapToGrid w:val="0"/>
              <w:jc w:val="center"/>
              <w:rPr>
                <w:color w:val="auto"/>
                <w:sz w:val="24"/>
              </w:rPr>
            </w:pPr>
            <w:r>
              <w:rPr>
                <w:color w:val="auto"/>
                <w:sz w:val="24"/>
              </w:rPr>
              <w:t>5000-10000</w:t>
            </w:r>
          </w:p>
        </w:tc>
        <w:tc>
          <w:tcPr>
            <w:tcW w:w="3657" w:type="dxa"/>
            <w:vAlign w:val="center"/>
          </w:tcPr>
          <w:p w14:paraId="4FBC3FC5">
            <w:pPr>
              <w:tabs>
                <w:tab w:val="left" w:pos="750"/>
                <w:tab w:val="left" w:pos="840"/>
              </w:tabs>
              <w:adjustRightInd w:val="0"/>
              <w:snapToGrid w:val="0"/>
              <w:jc w:val="center"/>
              <w:rPr>
                <w:color w:val="auto"/>
                <w:sz w:val="24"/>
              </w:rPr>
            </w:pPr>
            <w:r>
              <w:rPr>
                <w:color w:val="auto"/>
                <w:sz w:val="24"/>
              </w:rPr>
              <w:t>0.1%</w:t>
            </w:r>
          </w:p>
        </w:tc>
      </w:tr>
      <w:tr w14:paraId="3153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461F5AD">
            <w:pPr>
              <w:tabs>
                <w:tab w:val="left" w:pos="750"/>
                <w:tab w:val="left" w:pos="840"/>
              </w:tabs>
              <w:adjustRightInd w:val="0"/>
              <w:snapToGrid w:val="0"/>
              <w:jc w:val="center"/>
              <w:rPr>
                <w:color w:val="auto"/>
                <w:sz w:val="24"/>
              </w:rPr>
            </w:pPr>
            <w:r>
              <w:rPr>
                <w:color w:val="auto"/>
                <w:sz w:val="24"/>
              </w:rPr>
              <w:t>10000-100000</w:t>
            </w:r>
          </w:p>
        </w:tc>
        <w:tc>
          <w:tcPr>
            <w:tcW w:w="3657" w:type="dxa"/>
            <w:vAlign w:val="center"/>
          </w:tcPr>
          <w:p w14:paraId="00E52B1E">
            <w:pPr>
              <w:tabs>
                <w:tab w:val="left" w:pos="750"/>
                <w:tab w:val="left" w:pos="840"/>
              </w:tabs>
              <w:adjustRightInd w:val="0"/>
              <w:snapToGrid w:val="0"/>
              <w:jc w:val="center"/>
              <w:rPr>
                <w:color w:val="auto"/>
                <w:sz w:val="24"/>
              </w:rPr>
            </w:pPr>
            <w:r>
              <w:rPr>
                <w:color w:val="auto"/>
                <w:sz w:val="24"/>
              </w:rPr>
              <w:t>0.05%</w:t>
            </w:r>
          </w:p>
        </w:tc>
      </w:tr>
    </w:tbl>
    <w:p w14:paraId="4A2EDCF8">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服务费按差额定率累进法计算，向下取整，精确到元。例如</w:t>
      </w:r>
      <w:r>
        <w:rPr>
          <w:color w:val="auto"/>
          <w:sz w:val="24"/>
        </w:rPr>
        <w:t>成交金额</w:t>
      </w:r>
      <w:r>
        <w:rPr>
          <w:color w:val="auto"/>
          <w:sz w:val="24"/>
          <w:lang w:val="zh-CN"/>
        </w:rPr>
        <w:t>为6805000元，服务费=1000000×1%+（5000000-1000000）×0.8%+（6805000-5000000）×0.45%=50122.5元，服务费缴纳50122元。其中成交金额以《</w:t>
      </w:r>
      <w:r>
        <w:rPr>
          <w:rFonts w:hint="eastAsia"/>
          <w:color w:val="auto"/>
          <w:sz w:val="24"/>
          <w:lang w:val="zh-CN"/>
        </w:rPr>
        <w:t>成交</w:t>
      </w:r>
      <w:r>
        <w:rPr>
          <w:color w:val="auto"/>
          <w:sz w:val="24"/>
          <w:lang w:val="zh-CN"/>
        </w:rPr>
        <w:t>通知书》为准。</w:t>
      </w:r>
    </w:p>
    <w:p w14:paraId="2B6DEB90">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lang w:val="zh-CN"/>
        </w:rPr>
        <w:t>成交</w:t>
      </w:r>
      <w:r>
        <w:rPr>
          <w:color w:val="auto"/>
          <w:sz w:val="24"/>
          <w:szCs w:val="24"/>
        </w:rPr>
        <w:t>供应商应于</w:t>
      </w:r>
      <w:r>
        <w:rPr>
          <w:rFonts w:hint="eastAsia"/>
          <w:color w:val="auto"/>
          <w:sz w:val="24"/>
          <w:szCs w:val="24"/>
          <w:lang w:val="zh-CN"/>
        </w:rPr>
        <w:t>成交</w:t>
      </w:r>
      <w:r>
        <w:rPr>
          <w:color w:val="auto"/>
          <w:sz w:val="24"/>
          <w:szCs w:val="24"/>
        </w:rPr>
        <w:t>公告发布之日起5个工作日内缴纳</w:t>
      </w:r>
      <w:r>
        <w:rPr>
          <w:color w:val="auto"/>
          <w:sz w:val="24"/>
          <w:szCs w:val="24"/>
          <w:lang w:val="zh-CN"/>
        </w:rPr>
        <w:t>招标代理服务费，缴费单位名称须与投标单位名称一致，缴费时请注明项目编号及</w:t>
      </w:r>
      <w:r>
        <w:rPr>
          <w:rFonts w:hint="eastAsia"/>
          <w:color w:val="auto"/>
          <w:sz w:val="24"/>
          <w:szCs w:val="24"/>
          <w:lang w:val="zh-CN"/>
        </w:rPr>
        <w:t>成交</w:t>
      </w:r>
      <w:r>
        <w:rPr>
          <w:color w:val="auto"/>
          <w:sz w:val="24"/>
          <w:szCs w:val="24"/>
          <w:lang w:val="zh-CN"/>
        </w:rPr>
        <w:t>包号。</w:t>
      </w:r>
    </w:p>
    <w:p w14:paraId="66123B8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名        称：天津市公共资源交易中心</w:t>
      </w:r>
    </w:p>
    <w:p w14:paraId="5E6F72D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开户行及账号：中国建设银行股份有限公司天津明华支行 </w:t>
      </w:r>
    </w:p>
    <w:p w14:paraId="6F4B31D5">
      <w:pPr>
        <w:pStyle w:val="29"/>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0633C6E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银行联行号：105110039436</w:t>
      </w:r>
    </w:p>
    <w:p w14:paraId="1CFEC6D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纳税人识别号：1212 0000 MB1E 44809C</w:t>
      </w:r>
    </w:p>
    <w:p w14:paraId="2AD14C4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地址：天津市河东区红星路79号</w:t>
      </w:r>
    </w:p>
    <w:p w14:paraId="7957B51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缴费及申请开票系统：http://pay.tjggzy.cn/</w:t>
      </w:r>
    </w:p>
    <w:p w14:paraId="1FA0E30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缴费及开票咨询电话：022-24532012</w:t>
      </w:r>
    </w:p>
    <w:p w14:paraId="7F750F8D">
      <w:pPr>
        <w:pStyle w:val="29"/>
        <w:spacing w:line="360" w:lineRule="auto"/>
        <w:ind w:firstLine="480" w:firstLineChars="200"/>
        <w:jc w:val="both"/>
        <w:rPr>
          <w:rFonts w:ascii="Times New Roman" w:hAnsi="Times New Roman" w:eastAsia="宋体" w:cs="Times New Roman"/>
          <w:color w:val="auto"/>
        </w:rPr>
      </w:pPr>
    </w:p>
    <w:p w14:paraId="01DEF2E1">
      <w:pPr>
        <w:pStyle w:val="29"/>
        <w:spacing w:line="360" w:lineRule="auto"/>
        <w:jc w:val="both"/>
        <w:rPr>
          <w:rFonts w:ascii="Times New Roman" w:hAnsi="Times New Roman" w:eastAsia="宋体" w:cs="Times New Roman"/>
          <w:color w:val="auto"/>
        </w:rPr>
      </w:pPr>
    </w:p>
    <w:p w14:paraId="225B3EC5">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3</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日</w:t>
      </w:r>
    </w:p>
    <w:p w14:paraId="613D5506">
      <w:pPr>
        <w:pStyle w:val="29"/>
        <w:spacing w:line="360" w:lineRule="auto"/>
        <w:ind w:firstLine="480" w:firstLineChars="200"/>
        <w:jc w:val="both"/>
        <w:rPr>
          <w:rFonts w:ascii="Times New Roman" w:hAnsi="Times New Roman" w:eastAsia="宋体" w:cs="Times New Roman"/>
          <w:color w:val="auto"/>
          <w:kern w:val="2"/>
        </w:rPr>
      </w:pPr>
    </w:p>
    <w:p w14:paraId="6EF92DC8">
      <w:pPr>
        <w:pStyle w:val="29"/>
        <w:spacing w:line="360" w:lineRule="auto"/>
        <w:ind w:firstLine="480" w:firstLineChars="200"/>
        <w:jc w:val="both"/>
        <w:rPr>
          <w:rFonts w:ascii="Times New Roman" w:hAnsi="Times New Roman" w:eastAsia="宋体" w:cs="Times New Roman"/>
          <w:color w:val="auto"/>
          <w:kern w:val="2"/>
        </w:rPr>
      </w:pPr>
    </w:p>
    <w:p w14:paraId="211B796F">
      <w:pPr>
        <w:pStyle w:val="29"/>
        <w:spacing w:line="360" w:lineRule="auto"/>
        <w:ind w:firstLine="480" w:firstLineChars="200"/>
        <w:jc w:val="both"/>
        <w:rPr>
          <w:rFonts w:ascii="Times New Roman" w:hAnsi="Times New Roman" w:eastAsia="宋体" w:cs="Times New Roman"/>
          <w:color w:val="auto"/>
          <w:kern w:val="2"/>
        </w:rPr>
      </w:pPr>
    </w:p>
    <w:p w14:paraId="153B3E4C">
      <w:pPr>
        <w:pStyle w:val="29"/>
        <w:spacing w:line="360" w:lineRule="auto"/>
        <w:ind w:firstLine="480" w:firstLineChars="200"/>
        <w:jc w:val="both"/>
        <w:rPr>
          <w:rFonts w:ascii="Times New Roman" w:hAnsi="Times New Roman" w:eastAsia="宋体" w:cs="Times New Roman"/>
          <w:color w:val="auto"/>
          <w:kern w:val="2"/>
        </w:rPr>
      </w:pPr>
    </w:p>
    <w:p w14:paraId="2003F023">
      <w:pPr>
        <w:widowControl/>
        <w:jc w:val="left"/>
        <w:rPr>
          <w:b/>
          <w:bCs/>
          <w:spacing w:val="-8"/>
          <w:kern w:val="28"/>
          <w:sz w:val="32"/>
          <w:szCs w:val="32"/>
        </w:rPr>
      </w:pPr>
      <w:r>
        <w:rPr>
          <w:rFonts w:eastAsiaTheme="minorEastAsia"/>
          <w:b/>
          <w:bCs/>
          <w:kern w:val="0"/>
          <w:sz w:val="24"/>
          <w:szCs w:val="24"/>
        </w:rPr>
        <w:br w:type="page"/>
      </w:r>
    </w:p>
    <w:p w14:paraId="549947B1">
      <w:pPr>
        <w:pStyle w:val="29"/>
        <w:spacing w:line="360" w:lineRule="auto"/>
        <w:ind w:firstLine="5520" w:firstLineChars="2300"/>
        <w:jc w:val="center"/>
        <w:rPr>
          <w:rFonts w:ascii="Times New Roman" w:hAnsi="Times New Roman" w:eastAsia="宋体" w:cs="Times New Roman"/>
          <w:color w:val="auto"/>
          <w:kern w:val="2"/>
        </w:rPr>
        <w:sectPr>
          <w:headerReference r:id="rId4" w:type="default"/>
          <w:footerReference r:id="rId5" w:type="default"/>
          <w:pgSz w:w="11907" w:h="16840"/>
          <w:pgMar w:top="1440" w:right="1797" w:bottom="1440" w:left="1797" w:header="720" w:footer="720" w:gutter="0"/>
          <w:pgNumType w:start="1"/>
          <w:cols w:space="720" w:num="1"/>
          <w:docGrid w:linePitch="312" w:charSpace="0"/>
        </w:sectPr>
      </w:pPr>
    </w:p>
    <w:p w14:paraId="13F34015">
      <w:pPr>
        <w:pStyle w:val="11"/>
        <w:rPr>
          <w:rFonts w:ascii="Times New Roman" w:hAnsi="Times New Roman"/>
          <w:color w:val="auto"/>
        </w:rPr>
      </w:pPr>
      <w:r>
        <w:rPr>
          <w:rFonts w:ascii="Times New Roman" w:hAnsi="Times New Roman"/>
          <w:color w:val="auto"/>
        </w:rPr>
        <w:t>第二部分  磋商项目</w:t>
      </w:r>
      <w:bookmarkEnd w:id="2"/>
      <w:r>
        <w:rPr>
          <w:rFonts w:hint="eastAsia" w:ascii="Times New Roman" w:hAnsi="Times New Roman"/>
          <w:color w:val="auto"/>
          <w:lang w:eastAsia="zh-CN"/>
        </w:rPr>
        <w:t>需求</w:t>
      </w:r>
    </w:p>
    <w:p w14:paraId="3D13EA99">
      <w:pPr>
        <w:autoSpaceDE w:val="0"/>
        <w:autoSpaceDN w:val="0"/>
        <w:spacing w:line="360" w:lineRule="auto"/>
        <w:ind w:firstLine="480" w:firstLineChars="200"/>
        <w:rPr>
          <w:color w:val="auto"/>
          <w:sz w:val="24"/>
        </w:rPr>
      </w:pPr>
      <w:r>
        <w:rPr>
          <w:rFonts w:hint="eastAsia"/>
          <w:color w:val="auto"/>
          <w:sz w:val="24"/>
        </w:rPr>
        <w:t>加注“★”号条款为不允许偏离的实质性要求，经磋商小组判定任意一条加注“★”号的条款出现偏离，视为无效响应。</w:t>
      </w:r>
    </w:p>
    <w:p w14:paraId="52474140">
      <w:pPr>
        <w:widowControl/>
        <w:spacing w:line="360" w:lineRule="auto"/>
        <w:ind w:firstLine="480" w:firstLineChars="200"/>
        <w:jc w:val="left"/>
        <w:rPr>
          <w:color w:val="auto"/>
          <w:sz w:val="24"/>
        </w:rPr>
      </w:pPr>
      <w:r>
        <w:rPr>
          <w:rFonts w:hint="eastAsia"/>
          <w:color w:val="auto"/>
          <w:sz w:val="24"/>
        </w:rPr>
        <w:t>一、项目背景</w:t>
      </w:r>
    </w:p>
    <w:p w14:paraId="39F31EF0">
      <w:pPr>
        <w:tabs>
          <w:tab w:val="left" w:pos="210"/>
        </w:tabs>
        <w:autoSpaceDE w:val="0"/>
        <w:autoSpaceDN w:val="0"/>
        <w:adjustRightInd w:val="0"/>
        <w:spacing w:line="360" w:lineRule="auto"/>
        <w:ind w:firstLine="480" w:firstLineChars="200"/>
        <w:outlineLvl w:val="0"/>
        <w:rPr>
          <w:color w:val="auto"/>
          <w:sz w:val="24"/>
          <w:szCs w:val="24"/>
        </w:rPr>
      </w:pPr>
      <w:r>
        <w:rPr>
          <w:rFonts w:hint="eastAsia" w:ascii="Times New Roman" w:hAnsi="Times New Roman" w:cs="Times New Roman"/>
          <w:color w:val="auto"/>
          <w:sz w:val="24"/>
          <w:szCs w:val="24"/>
          <w:lang w:eastAsia="zh-CN"/>
        </w:rPr>
        <w:t>中国天津粮油批发交易市场是公益二类事业单位。</w:t>
      </w:r>
      <w:r>
        <w:rPr>
          <w:rFonts w:hint="eastAsia" w:ascii="Times New Roman" w:hAnsi="Times New Roman" w:cs="Times New Roman"/>
          <w:color w:val="auto"/>
          <w:sz w:val="24"/>
          <w:szCs w:val="24"/>
          <w:lang w:val="en-US" w:eastAsia="zh-CN"/>
        </w:rPr>
        <w:t>主要负责组织国家政策性粮、天津市地方政府储备粮竞价交易，开展粮油市场分析与预测，提供咨询服务。</w:t>
      </w:r>
      <w:r>
        <w:rPr>
          <w:rFonts w:hint="eastAsia" w:ascii="Times New Roman" w:hAnsi="Times New Roman" w:cs="Times New Roman"/>
          <w:color w:val="auto"/>
          <w:sz w:val="24"/>
          <w:szCs w:val="24"/>
          <w:lang w:eastAsia="zh-CN"/>
        </w:rPr>
        <w:t>为切实推进内部管</w:t>
      </w:r>
      <w:r>
        <w:rPr>
          <w:rFonts w:hint="eastAsia" w:ascii="Times New Roman" w:hAnsi="Times New Roman" w:cs="Times New Roman"/>
          <w:color w:val="auto"/>
          <w:sz w:val="24"/>
          <w:szCs w:val="24"/>
        </w:rPr>
        <w:t>理法治化、交易服务法治化，需聘请法律顾问提供法律服务。</w:t>
      </w:r>
    </w:p>
    <w:p w14:paraId="0FB82219">
      <w:pPr>
        <w:autoSpaceDE w:val="0"/>
        <w:autoSpaceDN w:val="0"/>
        <w:adjustRightInd w:val="0"/>
        <w:spacing w:line="360" w:lineRule="auto"/>
        <w:ind w:firstLine="480" w:firstLineChars="200"/>
        <w:rPr>
          <w:bCs/>
          <w:color w:val="auto"/>
          <w:sz w:val="24"/>
        </w:rPr>
      </w:pPr>
      <w:r>
        <w:rPr>
          <w:rFonts w:hint="eastAsia"/>
          <w:bCs/>
          <w:color w:val="auto"/>
          <w:sz w:val="24"/>
        </w:rPr>
        <w:t>二</w:t>
      </w:r>
      <w:r>
        <w:rPr>
          <w:bCs/>
          <w:color w:val="auto"/>
          <w:sz w:val="24"/>
        </w:rPr>
        <w:t>、技术要求</w:t>
      </w:r>
    </w:p>
    <w:p w14:paraId="4FD9B075">
      <w:pPr>
        <w:spacing w:line="360" w:lineRule="auto"/>
        <w:ind w:firstLine="480" w:firstLineChars="200"/>
        <w:outlineLvl w:val="0"/>
        <w:rPr>
          <w:color w:val="auto"/>
          <w:sz w:val="24"/>
        </w:rPr>
      </w:pPr>
      <w:r>
        <w:rPr>
          <w:rFonts w:hint="eastAsia"/>
          <w:color w:val="auto"/>
          <w:sz w:val="24"/>
        </w:rPr>
        <w:t>★</w:t>
      </w:r>
      <w:r>
        <w:rPr>
          <w:color w:val="auto"/>
          <w:sz w:val="24"/>
        </w:rPr>
        <w:t>（一）投标人须承诺所提供的服务、人员及设备符合相关强制性规定。</w:t>
      </w:r>
      <w:r>
        <w:rPr>
          <w:rFonts w:hint="eastAsia"/>
          <w:color w:val="auto"/>
          <w:sz w:val="24"/>
        </w:rPr>
        <w:t>验收时采购人有权要求投标人出具</w:t>
      </w:r>
      <w:r>
        <w:rPr>
          <w:color w:val="auto"/>
          <w:sz w:val="24"/>
        </w:rPr>
        <w:t>所提供的服务、人员及设备</w:t>
      </w:r>
      <w:r>
        <w:rPr>
          <w:rFonts w:hint="eastAsia"/>
          <w:color w:val="auto"/>
          <w:sz w:val="24"/>
        </w:rPr>
        <w:t>符合上述规定的证明文件。</w:t>
      </w:r>
    </w:p>
    <w:p w14:paraId="3B5382D3">
      <w:pPr>
        <w:tabs>
          <w:tab w:val="left" w:pos="210"/>
        </w:tabs>
        <w:autoSpaceDE w:val="0"/>
        <w:autoSpaceDN w:val="0"/>
        <w:adjustRightInd w:val="0"/>
        <w:spacing w:line="360" w:lineRule="auto"/>
        <w:ind w:firstLine="480" w:firstLineChars="200"/>
        <w:outlineLvl w:val="0"/>
        <w:rPr>
          <w:color w:val="auto"/>
          <w:sz w:val="24"/>
          <w:szCs w:val="24"/>
        </w:rPr>
      </w:pPr>
      <w:r>
        <w:rPr>
          <w:rFonts w:hint="eastAsia"/>
          <w:color w:val="auto"/>
          <w:sz w:val="24"/>
          <w:szCs w:val="24"/>
        </w:rPr>
        <w:t>（二）具体要求</w:t>
      </w:r>
    </w:p>
    <w:p w14:paraId="5E565BD5">
      <w:pPr>
        <w:tabs>
          <w:tab w:val="left" w:pos="210"/>
        </w:tabs>
        <w:autoSpaceDE w:val="0"/>
        <w:autoSpaceDN w:val="0"/>
        <w:adjustRightInd w:val="0"/>
        <w:spacing w:line="360" w:lineRule="auto"/>
        <w:ind w:firstLine="480" w:firstLineChars="200"/>
        <w:outlineLvl w:val="0"/>
        <w:rPr>
          <w:color w:val="auto"/>
          <w:sz w:val="24"/>
          <w:szCs w:val="24"/>
        </w:rPr>
      </w:pPr>
      <w:r>
        <w:rPr>
          <w:rFonts w:hint="eastAsia"/>
          <w:color w:val="auto"/>
          <w:sz w:val="24"/>
          <w:szCs w:val="24"/>
        </w:rPr>
        <w:t>详见项目需求书。</w:t>
      </w:r>
    </w:p>
    <w:p w14:paraId="3F8A29D9">
      <w:pPr>
        <w:tabs>
          <w:tab w:val="left" w:pos="210"/>
        </w:tabs>
        <w:autoSpaceDE w:val="0"/>
        <w:autoSpaceDN w:val="0"/>
        <w:adjustRightInd w:val="0"/>
        <w:spacing w:line="360" w:lineRule="auto"/>
        <w:ind w:firstLine="480" w:firstLineChars="200"/>
        <w:outlineLvl w:val="0"/>
        <w:rPr>
          <w:rFonts w:eastAsiaTheme="minorEastAsia"/>
          <w:color w:val="auto"/>
          <w:sz w:val="24"/>
          <w:szCs w:val="24"/>
        </w:rPr>
      </w:pPr>
      <w:r>
        <w:rPr>
          <w:rFonts w:hint="eastAsia" w:eastAsiaTheme="minorEastAsia"/>
          <w:color w:val="auto"/>
          <w:sz w:val="24"/>
          <w:szCs w:val="24"/>
        </w:rPr>
        <w:t>三</w:t>
      </w:r>
      <w:r>
        <w:rPr>
          <w:rFonts w:eastAsiaTheme="minorEastAsia"/>
          <w:color w:val="auto"/>
          <w:sz w:val="24"/>
          <w:szCs w:val="24"/>
        </w:rPr>
        <w:t>、商务要求</w:t>
      </w:r>
    </w:p>
    <w:p w14:paraId="26EE190B">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（一）报价要求</w:t>
      </w:r>
    </w:p>
    <w:p w14:paraId="63EDF91C">
      <w:pPr>
        <w:spacing w:line="360" w:lineRule="auto"/>
        <w:ind w:firstLine="480" w:firstLineChars="200"/>
        <w:rPr>
          <w:rFonts w:eastAsiaTheme="minorEastAsia"/>
          <w:color w:val="auto"/>
          <w:sz w:val="24"/>
        </w:rPr>
      </w:pPr>
      <w:r>
        <w:rPr>
          <w:rFonts w:eastAsiaTheme="minorEastAsia"/>
          <w:color w:val="auto"/>
          <w:sz w:val="24"/>
        </w:rPr>
        <w:t>1. 投标报价以人民币填列。</w:t>
      </w:r>
    </w:p>
    <w:p w14:paraId="13F96BBF">
      <w:pPr>
        <w:spacing w:line="360" w:lineRule="auto"/>
        <w:ind w:firstLine="480" w:firstLineChars="200"/>
        <w:rPr>
          <w:rFonts w:eastAsiaTheme="minorEastAsia"/>
          <w:color w:val="auto"/>
          <w:sz w:val="24"/>
        </w:rPr>
      </w:pPr>
      <w:r>
        <w:rPr>
          <w:rFonts w:eastAsiaTheme="minorEastAsia"/>
          <w:color w:val="auto"/>
          <w:sz w:val="24"/>
        </w:rPr>
        <w:t xml:space="preserve">2. </w:t>
      </w:r>
      <w:r>
        <w:rPr>
          <w:rFonts w:asciiTheme="minorEastAsia" w:hAnsiTheme="minorEastAsia" w:eastAsiaTheme="minorEastAsia"/>
          <w:color w:val="auto"/>
          <w:sz w:val="24"/>
        </w:rPr>
        <w:t>投标人的报价应包括：</w:t>
      </w:r>
      <w:r>
        <w:rPr>
          <w:rFonts w:hint="eastAsia" w:asciiTheme="minorEastAsia" w:hAnsiTheme="minorEastAsia" w:eastAsiaTheme="minorEastAsia"/>
          <w:color w:val="auto"/>
          <w:sz w:val="24"/>
        </w:rPr>
        <w:t>人员费用、服务费用、交通费用、法律咨询费用</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lang w:val="en-US" w:eastAsia="zh-CN"/>
        </w:rPr>
        <w:t>诉讼费用</w:t>
      </w:r>
      <w:r>
        <w:rPr>
          <w:rFonts w:asciiTheme="minorEastAsia" w:hAnsiTheme="minorEastAsia" w:eastAsiaTheme="minorEastAsia"/>
          <w:color w:val="auto"/>
          <w:sz w:val="24"/>
        </w:rPr>
        <w:t>等为完成竞争性磋商文件规定全部任务所需的一切应有费用</w:t>
      </w:r>
      <w:r>
        <w:rPr>
          <w:rFonts w:eastAsiaTheme="minorEastAsia"/>
          <w:color w:val="auto"/>
          <w:sz w:val="24"/>
        </w:rPr>
        <w:t>。</w:t>
      </w:r>
    </w:p>
    <w:p w14:paraId="50132732">
      <w:pPr>
        <w:spacing w:line="360" w:lineRule="auto"/>
        <w:ind w:firstLine="480" w:firstLineChars="200"/>
        <w:rPr>
          <w:rFonts w:eastAsiaTheme="minorEastAsia"/>
          <w:color w:val="auto"/>
          <w:sz w:val="24"/>
        </w:rPr>
      </w:pPr>
      <w:r>
        <w:rPr>
          <w:rFonts w:eastAsiaTheme="minorEastAsia"/>
          <w:color w:val="auto"/>
          <w:sz w:val="24"/>
        </w:rPr>
        <w:t>3. 验收相关费用由投标人负责。</w:t>
      </w:r>
    </w:p>
    <w:p w14:paraId="7515A811">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（二）时间、地点要求：</w:t>
      </w:r>
    </w:p>
    <w:p w14:paraId="6DE4E68D">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1. 时间要求：</w:t>
      </w:r>
      <w:r>
        <w:rPr>
          <w:rFonts w:hint="eastAsia" w:ascii="Times New Roman" w:hAnsi="Times New Roman" w:cs="Times New Roman" w:eastAsiaTheme="minorEastAsia"/>
          <w:color w:val="auto"/>
          <w:kern w:val="2"/>
        </w:rPr>
        <w:t>签订合同之日起</w:t>
      </w:r>
      <w:r>
        <w:rPr>
          <w:rFonts w:hint="eastAsia" w:ascii="Times New Roman" w:hAnsi="Times New Roman" w:cs="Times New Roman" w:eastAsiaTheme="minorEastAsia"/>
          <w:color w:val="auto"/>
          <w:kern w:val="2"/>
          <w:lang w:val="en-US" w:eastAsia="zh-CN"/>
        </w:rPr>
        <w:t>3年</w:t>
      </w:r>
      <w:r>
        <w:rPr>
          <w:rFonts w:hint="eastAsia" w:ascii="Times New Roman" w:hAnsi="Times New Roman" w:cs="Times New Roman" w:eastAsiaTheme="minorEastAsia"/>
          <w:color w:val="auto"/>
          <w:kern w:val="2"/>
        </w:rPr>
        <w:t>的服务期</w:t>
      </w:r>
      <w:r>
        <w:rPr>
          <w:rFonts w:ascii="Times New Roman" w:hAnsi="Times New Roman" w:cs="Times New Roman" w:eastAsiaTheme="minorEastAsia"/>
          <w:color w:val="auto"/>
          <w:kern w:val="2"/>
        </w:rPr>
        <w:t>（特殊情况以合同为准）。</w:t>
      </w:r>
    </w:p>
    <w:p w14:paraId="5F7D141D">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2. 服务地点：</w:t>
      </w:r>
      <w:r>
        <w:rPr>
          <w:rFonts w:hint="eastAsia" w:ascii="Times New Roman" w:hAnsi="Times New Roman" w:cs="Times New Roman" w:eastAsiaTheme="minorEastAsia"/>
          <w:color w:val="auto"/>
          <w:kern w:val="2"/>
          <w:lang w:eastAsia="zh-CN"/>
        </w:rPr>
        <w:t>天津市河东区北十五经路</w:t>
      </w:r>
      <w:r>
        <w:rPr>
          <w:rFonts w:hint="eastAsia" w:ascii="Times New Roman" w:hAnsi="Times New Roman" w:cs="Times New Roman" w:eastAsiaTheme="minorEastAsia"/>
          <w:color w:val="auto"/>
          <w:kern w:val="2"/>
          <w:lang w:val="en-US" w:eastAsia="zh-CN"/>
        </w:rPr>
        <w:t>13号粮油大厦</w:t>
      </w:r>
      <w:r>
        <w:rPr>
          <w:rFonts w:ascii="Times New Roman" w:hAnsi="Times New Roman" w:cs="Times New Roman" w:eastAsiaTheme="minorEastAsia"/>
          <w:color w:val="auto"/>
          <w:kern w:val="2"/>
        </w:rPr>
        <w:t>（特殊情况以合同为准）。</w:t>
      </w:r>
    </w:p>
    <w:p w14:paraId="6695E8BF">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w:t>
      </w:r>
      <w:r>
        <w:rPr>
          <w:rFonts w:hint="eastAsia" w:ascii="Times New Roman" w:hAnsi="Times New Roman" w:cs="Times New Roman" w:eastAsiaTheme="minorEastAsia"/>
          <w:color w:val="auto"/>
          <w:kern w:val="2"/>
        </w:rPr>
        <w:t>三</w:t>
      </w:r>
      <w:r>
        <w:rPr>
          <w:rFonts w:ascii="Times New Roman" w:hAnsi="Times New Roman" w:cs="Times New Roman" w:eastAsiaTheme="minorEastAsia"/>
          <w:color w:val="auto"/>
          <w:kern w:val="2"/>
        </w:rPr>
        <w:t>）付款方式</w:t>
      </w:r>
    </w:p>
    <w:p w14:paraId="6280CAE8">
      <w:pPr>
        <w:pStyle w:val="29"/>
        <w:spacing w:line="360" w:lineRule="auto"/>
        <w:ind w:firstLine="480" w:firstLineChars="200"/>
        <w:jc w:val="both"/>
        <w:rPr>
          <w:rFonts w:ascii="Times New Roman" w:hAnsi="Times New Roman" w:cs="Times New Roman" w:eastAsiaTheme="minorEastAsia"/>
          <w:color w:val="auto"/>
          <w:kern w:val="2"/>
        </w:rPr>
      </w:pPr>
      <w:r>
        <w:rPr>
          <w:rFonts w:hint="eastAsia" w:ascii="Times New Roman" w:hAnsi="Times New Roman" w:cs="Times New Roman" w:eastAsiaTheme="minorEastAsia"/>
          <w:color w:val="auto"/>
        </w:rPr>
        <w:t>按</w:t>
      </w:r>
      <w:r>
        <w:rPr>
          <w:rFonts w:hint="eastAsia" w:ascii="Times New Roman" w:hAnsi="Times New Roman" w:cs="Times New Roman" w:eastAsiaTheme="minorEastAsia"/>
          <w:color w:val="auto"/>
          <w:lang w:eastAsia="zh-CN"/>
        </w:rPr>
        <w:t>半年</w:t>
      </w:r>
      <w:r>
        <w:rPr>
          <w:rFonts w:hint="eastAsia" w:ascii="Times New Roman" w:hAnsi="Times New Roman" w:cs="Times New Roman" w:eastAsiaTheme="minorEastAsia"/>
          <w:color w:val="auto"/>
        </w:rPr>
        <w:t>付款，服务合格，每</w:t>
      </w:r>
      <w:r>
        <w:rPr>
          <w:rFonts w:hint="eastAsia" w:ascii="Times New Roman" w:hAnsi="Times New Roman" w:cs="Times New Roman" w:eastAsiaTheme="minorEastAsia"/>
          <w:color w:val="auto"/>
          <w:lang w:eastAsia="zh-CN"/>
        </w:rPr>
        <w:t>半年</w:t>
      </w:r>
      <w:r>
        <w:rPr>
          <w:rFonts w:hint="eastAsia" w:ascii="Times New Roman" w:hAnsi="Times New Roman" w:cs="Times New Roman" w:eastAsiaTheme="minorEastAsia"/>
          <w:color w:val="auto"/>
        </w:rPr>
        <w:t>末支付</w:t>
      </w:r>
      <w:r>
        <w:rPr>
          <w:rFonts w:hint="eastAsia" w:ascii="Times New Roman" w:hAnsi="Times New Roman" w:cs="Times New Roman" w:eastAsiaTheme="minorEastAsia"/>
          <w:color w:val="auto"/>
          <w:highlight w:val="none"/>
          <w:lang w:val="en-US" w:eastAsia="zh-CN"/>
        </w:rPr>
        <w:t>单</w:t>
      </w:r>
      <w:r>
        <w:rPr>
          <w:rFonts w:hint="eastAsia" w:ascii="Times New Roman" w:hAnsi="Times New Roman" w:cs="Times New Roman" w:eastAsiaTheme="minorEastAsia"/>
          <w:color w:val="auto"/>
        </w:rPr>
        <w:t>年合同金额的</w:t>
      </w:r>
      <w:r>
        <w:rPr>
          <w:rFonts w:hint="eastAsia" w:ascii="Times New Roman" w:hAnsi="Times New Roman" w:cs="Times New Roman" w:eastAsiaTheme="minorEastAsia"/>
          <w:color w:val="auto"/>
          <w:lang w:val="en-US" w:eastAsia="zh-CN"/>
        </w:rPr>
        <w:t>50</w:t>
      </w:r>
      <w:r>
        <w:rPr>
          <w:rFonts w:hint="eastAsia" w:ascii="Times New Roman" w:hAnsi="Times New Roman" w:cs="Times New Roman" w:eastAsiaTheme="minorEastAsia"/>
          <w:color w:val="auto"/>
        </w:rPr>
        <w:t>%</w:t>
      </w:r>
      <w:r>
        <w:rPr>
          <w:rFonts w:ascii="Times New Roman" w:hAnsi="Times New Roman" w:cs="Times New Roman" w:eastAsiaTheme="minorEastAsia"/>
          <w:color w:val="auto"/>
        </w:rPr>
        <w:t>。</w:t>
      </w:r>
    </w:p>
    <w:p w14:paraId="407BBF1E">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w:t>
      </w:r>
      <w:r>
        <w:rPr>
          <w:rFonts w:hint="eastAsia" w:ascii="Times New Roman" w:hAnsi="Times New Roman" w:cs="Times New Roman" w:eastAsiaTheme="minorEastAsia"/>
          <w:color w:val="auto"/>
          <w:kern w:val="2"/>
        </w:rPr>
        <w:t>四</w:t>
      </w:r>
      <w:r>
        <w:rPr>
          <w:rFonts w:ascii="Times New Roman" w:hAnsi="Times New Roman" w:cs="Times New Roman" w:eastAsiaTheme="minorEastAsia"/>
          <w:color w:val="auto"/>
          <w:kern w:val="2"/>
        </w:rPr>
        <w:t>）磋商保证金及履约保证金：本项目不收取磋商保证金及履约保证金。</w:t>
      </w:r>
    </w:p>
    <w:p w14:paraId="2D6A384E">
      <w:pPr>
        <w:autoSpaceDE w:val="0"/>
        <w:autoSpaceDN w:val="0"/>
        <w:adjustRightInd w:val="0"/>
        <w:spacing w:line="360" w:lineRule="auto"/>
        <w:ind w:firstLine="480" w:firstLineChars="200"/>
        <w:rPr>
          <w:rFonts w:eastAsiaTheme="minorEastAsia"/>
          <w:bCs/>
          <w:color w:val="auto"/>
          <w:sz w:val="24"/>
        </w:rPr>
      </w:pPr>
      <w:r>
        <w:rPr>
          <w:rFonts w:hint="eastAsia" w:eastAsiaTheme="minorEastAsia"/>
          <w:bCs/>
          <w:color w:val="auto"/>
          <w:sz w:val="24"/>
        </w:rPr>
        <w:t>四</w:t>
      </w:r>
      <w:r>
        <w:rPr>
          <w:rFonts w:eastAsiaTheme="minorEastAsia"/>
          <w:bCs/>
          <w:color w:val="auto"/>
          <w:sz w:val="24"/>
        </w:rPr>
        <w:t>、评分因素及评标标准</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10D7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0BE077F4">
            <w:pPr>
              <w:widowControl/>
              <w:adjustRightInd w:val="0"/>
              <w:snapToGrid w:val="0"/>
              <w:jc w:val="center"/>
              <w:rPr>
                <w:color w:val="auto"/>
                <w:kern w:val="0"/>
                <w:sz w:val="24"/>
                <w:szCs w:val="24"/>
              </w:rPr>
            </w:pPr>
            <w:r>
              <w:rPr>
                <w:color w:val="auto"/>
                <w:kern w:val="0"/>
                <w:sz w:val="24"/>
                <w:szCs w:val="24"/>
              </w:rPr>
              <w:t>第一部分 价格（</w:t>
            </w:r>
            <w:r>
              <w:rPr>
                <w:rFonts w:hint="eastAsia"/>
                <w:color w:val="auto"/>
                <w:kern w:val="0"/>
                <w:sz w:val="24"/>
                <w:szCs w:val="24"/>
                <w:lang w:val="en-US" w:eastAsia="zh-CN"/>
              </w:rPr>
              <w:t>20</w:t>
            </w:r>
            <w:r>
              <w:rPr>
                <w:color w:val="auto"/>
                <w:kern w:val="0"/>
                <w:sz w:val="24"/>
                <w:szCs w:val="24"/>
              </w:rPr>
              <w:t>分）</w:t>
            </w:r>
          </w:p>
        </w:tc>
        <w:tc>
          <w:tcPr>
            <w:tcW w:w="1143" w:type="dxa"/>
            <w:shd w:val="clear" w:color="auto" w:fill="auto"/>
            <w:vAlign w:val="center"/>
          </w:tcPr>
          <w:p w14:paraId="374856A9">
            <w:pPr>
              <w:widowControl/>
              <w:adjustRightInd w:val="0"/>
              <w:snapToGrid w:val="0"/>
              <w:jc w:val="center"/>
              <w:rPr>
                <w:color w:val="auto"/>
                <w:kern w:val="0"/>
                <w:sz w:val="24"/>
                <w:szCs w:val="24"/>
              </w:rPr>
            </w:pPr>
            <w:r>
              <w:rPr>
                <w:color w:val="auto"/>
                <w:kern w:val="0"/>
                <w:sz w:val="24"/>
                <w:szCs w:val="24"/>
              </w:rPr>
              <w:t>分值</w:t>
            </w:r>
          </w:p>
        </w:tc>
      </w:tr>
      <w:tr w14:paraId="0114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078A1ECE">
            <w:pPr>
              <w:widowControl/>
              <w:adjustRightInd w:val="0"/>
              <w:snapToGrid w:val="0"/>
              <w:jc w:val="center"/>
              <w:rPr>
                <w:color w:val="auto"/>
                <w:kern w:val="0"/>
                <w:sz w:val="24"/>
                <w:szCs w:val="24"/>
              </w:rPr>
            </w:pPr>
            <w:r>
              <w:rPr>
                <w:color w:val="auto"/>
                <w:kern w:val="0"/>
                <w:sz w:val="24"/>
                <w:szCs w:val="24"/>
              </w:rPr>
              <w:t>1</w:t>
            </w:r>
          </w:p>
        </w:tc>
        <w:tc>
          <w:tcPr>
            <w:tcW w:w="1419" w:type="dxa"/>
            <w:shd w:val="clear" w:color="auto" w:fill="auto"/>
            <w:vAlign w:val="center"/>
          </w:tcPr>
          <w:p w14:paraId="67E21984">
            <w:pPr>
              <w:widowControl/>
              <w:adjustRightInd w:val="0"/>
              <w:snapToGrid w:val="0"/>
              <w:jc w:val="center"/>
              <w:rPr>
                <w:color w:val="auto"/>
                <w:kern w:val="0"/>
                <w:sz w:val="24"/>
                <w:szCs w:val="24"/>
              </w:rPr>
            </w:pPr>
            <w:r>
              <w:rPr>
                <w:color w:val="auto"/>
                <w:kern w:val="0"/>
                <w:sz w:val="24"/>
                <w:szCs w:val="24"/>
              </w:rPr>
              <w:t>价格</w:t>
            </w:r>
          </w:p>
        </w:tc>
        <w:tc>
          <w:tcPr>
            <w:tcW w:w="7311" w:type="dxa"/>
            <w:shd w:val="clear" w:color="auto" w:fill="auto"/>
            <w:vAlign w:val="center"/>
          </w:tcPr>
          <w:p w14:paraId="4E5B34CC">
            <w:pPr>
              <w:widowControl/>
              <w:adjustRightInd w:val="0"/>
              <w:snapToGrid w:val="0"/>
              <w:rPr>
                <w:color w:val="auto"/>
                <w:kern w:val="0"/>
                <w:sz w:val="24"/>
                <w:szCs w:val="24"/>
              </w:rPr>
            </w:pPr>
            <w:r>
              <w:rPr>
                <w:color w:val="auto"/>
                <w:kern w:val="0"/>
                <w:sz w:val="24"/>
                <w:szCs w:val="24"/>
              </w:rPr>
              <w:t>（1）报价超过采购预算的，响应无效，未超过采购预算的报价按以下公式进行计算。</w:t>
            </w:r>
          </w:p>
          <w:p w14:paraId="63605364">
            <w:pPr>
              <w:widowControl/>
              <w:adjustRightInd w:val="0"/>
              <w:snapToGrid w:val="0"/>
              <w:rPr>
                <w:rFonts w:hint="default" w:eastAsia="宋体"/>
                <w:color w:val="auto"/>
                <w:kern w:val="0"/>
                <w:sz w:val="24"/>
                <w:szCs w:val="24"/>
                <w:lang w:val="en-US" w:eastAsia="zh-CN"/>
              </w:rPr>
            </w:pPr>
            <w:r>
              <w:rPr>
                <w:color w:val="auto"/>
                <w:kern w:val="0"/>
                <w:sz w:val="24"/>
                <w:szCs w:val="24"/>
              </w:rPr>
              <w:t>（2）价格得分=（评标基准价/报价）×</w:t>
            </w:r>
            <w:r>
              <w:rPr>
                <w:rFonts w:hint="eastAsia"/>
                <w:color w:val="auto"/>
                <w:kern w:val="0"/>
                <w:sz w:val="24"/>
                <w:szCs w:val="24"/>
                <w:lang w:val="en-US" w:eastAsia="zh-CN"/>
              </w:rPr>
              <w:t>20</w:t>
            </w:r>
          </w:p>
          <w:p w14:paraId="71E33C21">
            <w:pPr>
              <w:widowControl/>
              <w:adjustRightInd w:val="0"/>
              <w:snapToGrid w:val="0"/>
              <w:rPr>
                <w:color w:val="auto"/>
                <w:kern w:val="0"/>
                <w:sz w:val="24"/>
                <w:szCs w:val="24"/>
              </w:rPr>
            </w:pPr>
            <w:r>
              <w:rPr>
                <w:color w:val="auto"/>
                <w:kern w:val="0"/>
                <w:sz w:val="24"/>
                <w:szCs w:val="24"/>
              </w:rPr>
              <w:t>注：满足本文件要求且报价最低的报价为评标基准价。</w:t>
            </w:r>
          </w:p>
        </w:tc>
        <w:tc>
          <w:tcPr>
            <w:tcW w:w="1143" w:type="dxa"/>
            <w:shd w:val="clear" w:color="auto" w:fill="auto"/>
            <w:vAlign w:val="center"/>
          </w:tcPr>
          <w:p w14:paraId="2495C73C">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20</w:t>
            </w:r>
          </w:p>
        </w:tc>
      </w:tr>
      <w:tr w14:paraId="5EF9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9393" w:type="dxa"/>
            <w:gridSpan w:val="3"/>
            <w:shd w:val="clear" w:color="auto" w:fill="auto"/>
            <w:noWrap/>
            <w:vAlign w:val="center"/>
          </w:tcPr>
          <w:p w14:paraId="78E19C73">
            <w:pPr>
              <w:widowControl/>
              <w:adjustRightInd w:val="0"/>
              <w:snapToGrid w:val="0"/>
              <w:jc w:val="center"/>
              <w:rPr>
                <w:color w:val="auto"/>
                <w:kern w:val="0"/>
                <w:sz w:val="24"/>
                <w:szCs w:val="24"/>
              </w:rPr>
            </w:pPr>
            <w:r>
              <w:rPr>
                <w:color w:val="auto"/>
                <w:kern w:val="0"/>
                <w:sz w:val="24"/>
                <w:szCs w:val="24"/>
              </w:rPr>
              <w:t>第二部分 客观分（</w:t>
            </w:r>
            <w:r>
              <w:rPr>
                <w:rFonts w:hint="eastAsia"/>
                <w:color w:val="auto"/>
                <w:kern w:val="0"/>
                <w:sz w:val="24"/>
                <w:szCs w:val="24"/>
                <w:lang w:val="en-US" w:eastAsia="zh-CN"/>
              </w:rPr>
              <w:t>20</w:t>
            </w:r>
            <w:r>
              <w:rPr>
                <w:color w:val="auto"/>
                <w:kern w:val="0"/>
                <w:sz w:val="24"/>
                <w:szCs w:val="24"/>
              </w:rPr>
              <w:t>分）</w:t>
            </w:r>
          </w:p>
        </w:tc>
        <w:tc>
          <w:tcPr>
            <w:tcW w:w="1143" w:type="dxa"/>
            <w:shd w:val="clear" w:color="auto" w:fill="auto"/>
            <w:vAlign w:val="center"/>
          </w:tcPr>
          <w:p w14:paraId="6A8AA34B">
            <w:pPr>
              <w:widowControl/>
              <w:adjustRightInd w:val="0"/>
              <w:snapToGrid w:val="0"/>
              <w:jc w:val="center"/>
              <w:rPr>
                <w:color w:val="auto"/>
                <w:kern w:val="0"/>
                <w:sz w:val="24"/>
                <w:szCs w:val="24"/>
              </w:rPr>
            </w:pPr>
            <w:r>
              <w:rPr>
                <w:color w:val="auto"/>
                <w:kern w:val="0"/>
                <w:sz w:val="24"/>
                <w:szCs w:val="24"/>
              </w:rPr>
              <w:t>分值</w:t>
            </w:r>
          </w:p>
        </w:tc>
      </w:tr>
      <w:tr w14:paraId="04AB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4679162">
            <w:pPr>
              <w:widowControl/>
              <w:adjustRightInd w:val="0"/>
              <w:snapToGrid w:val="0"/>
              <w:jc w:val="center"/>
              <w:rPr>
                <w:color w:val="auto"/>
                <w:kern w:val="0"/>
                <w:sz w:val="24"/>
                <w:szCs w:val="24"/>
              </w:rPr>
            </w:pPr>
            <w:r>
              <w:rPr>
                <w:color w:val="auto"/>
                <w:kern w:val="0"/>
                <w:sz w:val="24"/>
                <w:szCs w:val="24"/>
              </w:rPr>
              <w:t>1</w:t>
            </w:r>
          </w:p>
        </w:tc>
        <w:tc>
          <w:tcPr>
            <w:tcW w:w="1419" w:type="dxa"/>
            <w:shd w:val="clear" w:color="auto" w:fill="auto"/>
            <w:vAlign w:val="center"/>
          </w:tcPr>
          <w:p w14:paraId="1CB98E29">
            <w:pPr>
              <w:widowControl/>
              <w:adjustRightInd w:val="0"/>
              <w:snapToGrid w:val="0"/>
              <w:jc w:val="center"/>
              <w:rPr>
                <w:color w:val="auto"/>
                <w:kern w:val="0"/>
                <w:sz w:val="24"/>
                <w:szCs w:val="24"/>
              </w:rPr>
            </w:pPr>
            <w:r>
              <w:rPr>
                <w:color w:val="auto"/>
                <w:kern w:val="0"/>
                <w:sz w:val="24"/>
                <w:szCs w:val="24"/>
              </w:rPr>
              <w:t>投标人业绩</w:t>
            </w:r>
          </w:p>
        </w:tc>
        <w:tc>
          <w:tcPr>
            <w:tcW w:w="7311" w:type="dxa"/>
            <w:shd w:val="clear" w:color="auto" w:fill="auto"/>
            <w:vAlign w:val="center"/>
          </w:tcPr>
          <w:p w14:paraId="49994331">
            <w:pPr>
              <w:widowControl/>
              <w:adjustRightInd w:val="0"/>
              <w:snapToGrid w:val="0"/>
              <w:rPr>
                <w:color w:val="auto"/>
                <w:kern w:val="0"/>
                <w:sz w:val="24"/>
                <w:szCs w:val="24"/>
              </w:rPr>
            </w:pPr>
            <w:r>
              <w:rPr>
                <w:color w:val="auto"/>
                <w:kern w:val="0"/>
                <w:sz w:val="24"/>
                <w:szCs w:val="24"/>
              </w:rPr>
              <w:t>完全按照以下要求提供投标人曾实施的为</w:t>
            </w:r>
            <w:r>
              <w:rPr>
                <w:rFonts w:hint="eastAsia"/>
                <w:color w:val="auto"/>
                <w:kern w:val="0"/>
                <w:sz w:val="24"/>
                <w:szCs w:val="24"/>
              </w:rPr>
              <w:t>行政事业单位提供年度法律服务的业绩</w:t>
            </w:r>
            <w:r>
              <w:rPr>
                <w:color w:val="auto"/>
                <w:kern w:val="0"/>
                <w:sz w:val="24"/>
                <w:szCs w:val="24"/>
              </w:rPr>
              <w:t>，提供的证明材料均不得遮挡涂黑，否则不予认定加分。</w:t>
            </w:r>
          </w:p>
          <w:p w14:paraId="19EE9DDE">
            <w:pPr>
              <w:widowControl/>
              <w:adjustRightInd w:val="0"/>
              <w:snapToGrid w:val="0"/>
              <w:rPr>
                <w:color w:val="auto"/>
                <w:kern w:val="0"/>
                <w:sz w:val="24"/>
                <w:szCs w:val="24"/>
              </w:rPr>
            </w:pPr>
            <w:r>
              <w:rPr>
                <w:rFonts w:hint="eastAsia"/>
                <w:color w:val="auto"/>
                <w:kern w:val="0"/>
                <w:sz w:val="24"/>
                <w:szCs w:val="24"/>
              </w:rPr>
              <w:t>A</w:t>
            </w:r>
            <w:r>
              <w:rPr>
                <w:color w:val="auto"/>
                <w:kern w:val="0"/>
                <w:sz w:val="24"/>
                <w:szCs w:val="24"/>
              </w:rPr>
              <w:t>. 合同原件扫描件。包括买卖双方名称及盖章、服务内容</w:t>
            </w:r>
            <w:r>
              <w:rPr>
                <w:bCs/>
                <w:color w:val="auto"/>
                <w:sz w:val="24"/>
              </w:rPr>
              <w:t>、合同签订日期（应为202</w:t>
            </w:r>
            <w:r>
              <w:rPr>
                <w:rFonts w:hint="eastAsia"/>
                <w:bCs/>
                <w:color w:val="auto"/>
                <w:sz w:val="24"/>
              </w:rPr>
              <w:t>3</w:t>
            </w:r>
            <w:r>
              <w:rPr>
                <w:bCs/>
                <w:color w:val="auto"/>
                <w:sz w:val="24"/>
              </w:rPr>
              <w:t>年1月1日或以后）</w:t>
            </w:r>
            <w:r>
              <w:rPr>
                <w:color w:val="auto"/>
                <w:kern w:val="0"/>
                <w:sz w:val="24"/>
                <w:szCs w:val="24"/>
              </w:rPr>
              <w:t>。</w:t>
            </w:r>
          </w:p>
          <w:p w14:paraId="098F3F0F">
            <w:pPr>
              <w:widowControl/>
              <w:adjustRightInd w:val="0"/>
              <w:snapToGrid w:val="0"/>
              <w:rPr>
                <w:color w:val="auto"/>
                <w:kern w:val="0"/>
                <w:sz w:val="24"/>
                <w:szCs w:val="24"/>
              </w:rPr>
            </w:pPr>
            <w:r>
              <w:rPr>
                <w:color w:val="auto"/>
                <w:kern w:val="0"/>
                <w:sz w:val="24"/>
                <w:szCs w:val="24"/>
              </w:rPr>
              <w:t>B. 上述合同履行良好的相关证明材料原件扫描件（</w:t>
            </w:r>
            <w:r>
              <w:rPr>
                <w:color w:val="auto"/>
                <w:sz w:val="24"/>
              </w:rPr>
              <w:t>加盖上述合同甲方单位公章或上述合同中所盖的甲方印章</w:t>
            </w:r>
            <w:r>
              <w:rPr>
                <w:color w:val="auto"/>
                <w:kern w:val="0"/>
                <w:sz w:val="24"/>
                <w:szCs w:val="24"/>
              </w:rPr>
              <w:t>）。</w:t>
            </w:r>
          </w:p>
          <w:p w14:paraId="11C61F8E">
            <w:pPr>
              <w:widowControl/>
              <w:adjustRightInd w:val="0"/>
              <w:snapToGrid w:val="0"/>
              <w:rPr>
                <w:color w:val="auto"/>
                <w:kern w:val="0"/>
                <w:sz w:val="24"/>
                <w:szCs w:val="24"/>
              </w:rPr>
            </w:pPr>
            <w:r>
              <w:rPr>
                <w:color w:val="auto"/>
                <w:kern w:val="0"/>
                <w:sz w:val="24"/>
                <w:szCs w:val="24"/>
              </w:rPr>
              <w:t>每个业绩2分，最多</w:t>
            </w:r>
            <w:r>
              <w:rPr>
                <w:rFonts w:hint="eastAsia"/>
                <w:color w:val="auto"/>
                <w:kern w:val="0"/>
                <w:sz w:val="24"/>
                <w:szCs w:val="24"/>
                <w:lang w:val="en-US" w:eastAsia="zh-CN"/>
              </w:rPr>
              <w:t>6</w:t>
            </w:r>
            <w:r>
              <w:rPr>
                <w:color w:val="auto"/>
                <w:kern w:val="0"/>
                <w:sz w:val="24"/>
                <w:szCs w:val="24"/>
              </w:rPr>
              <w:t>分</w:t>
            </w:r>
          </w:p>
        </w:tc>
        <w:tc>
          <w:tcPr>
            <w:tcW w:w="1143" w:type="dxa"/>
            <w:shd w:val="clear" w:color="auto" w:fill="auto"/>
            <w:vAlign w:val="center"/>
          </w:tcPr>
          <w:p w14:paraId="41905C05">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6</w:t>
            </w:r>
          </w:p>
        </w:tc>
      </w:tr>
      <w:tr w14:paraId="732A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FB0BB1D">
            <w:pPr>
              <w:widowControl/>
              <w:adjustRightInd w:val="0"/>
              <w:snapToGrid w:val="0"/>
              <w:jc w:val="center"/>
              <w:rPr>
                <w:color w:val="auto"/>
                <w:kern w:val="0"/>
                <w:sz w:val="24"/>
                <w:szCs w:val="24"/>
              </w:rPr>
            </w:pPr>
            <w:r>
              <w:rPr>
                <w:rFonts w:hint="eastAsia"/>
                <w:color w:val="auto"/>
                <w:kern w:val="0"/>
                <w:sz w:val="24"/>
                <w:szCs w:val="24"/>
              </w:rPr>
              <w:t>2</w:t>
            </w:r>
          </w:p>
        </w:tc>
        <w:tc>
          <w:tcPr>
            <w:tcW w:w="1419" w:type="dxa"/>
            <w:shd w:val="clear" w:color="auto" w:fill="auto"/>
            <w:vAlign w:val="center"/>
          </w:tcPr>
          <w:p w14:paraId="249E4492">
            <w:pPr>
              <w:widowControl/>
              <w:adjustRightInd w:val="0"/>
              <w:snapToGrid w:val="0"/>
              <w:jc w:val="center"/>
              <w:rPr>
                <w:color w:val="auto"/>
                <w:kern w:val="0"/>
                <w:sz w:val="24"/>
                <w:szCs w:val="24"/>
              </w:rPr>
            </w:pPr>
            <w:r>
              <w:rPr>
                <w:color w:val="auto"/>
                <w:sz w:val="24"/>
              </w:rPr>
              <w:t>投入人员评价</w:t>
            </w:r>
          </w:p>
        </w:tc>
        <w:tc>
          <w:tcPr>
            <w:tcW w:w="7311" w:type="dxa"/>
            <w:shd w:val="clear" w:color="auto" w:fill="auto"/>
            <w:vAlign w:val="center"/>
          </w:tcPr>
          <w:p w14:paraId="7B53C04B">
            <w:pPr>
              <w:widowControl/>
              <w:adjustRightInd w:val="0"/>
              <w:snapToGrid w:val="0"/>
              <w:rPr>
                <w:color w:val="auto"/>
                <w:kern w:val="0"/>
                <w:sz w:val="24"/>
                <w:szCs w:val="24"/>
              </w:rPr>
            </w:pPr>
            <w:r>
              <w:rPr>
                <w:color w:val="auto"/>
                <w:kern w:val="0"/>
                <w:sz w:val="24"/>
                <w:szCs w:val="24"/>
              </w:rPr>
              <w:t>投入的人员为投标单位正式员工，提供姓名、递交响应文件</w:t>
            </w:r>
            <w:r>
              <w:rPr>
                <w:color w:val="auto"/>
              </w:rPr>
              <w:t>截止</w:t>
            </w:r>
            <w:r>
              <w:rPr>
                <w:color w:val="auto"/>
                <w:kern w:val="0"/>
                <w:sz w:val="24"/>
                <w:szCs w:val="24"/>
              </w:rPr>
              <w:t>日前三个月中任意一个月的由投标单位为投入人员缴纳社会保险证明扫描件，否则不予认定加分。</w:t>
            </w:r>
          </w:p>
          <w:p w14:paraId="707B72C6">
            <w:pPr>
              <w:widowControl/>
              <w:adjustRightInd w:val="0"/>
              <w:snapToGrid w:val="0"/>
              <w:rPr>
                <w:color w:val="auto"/>
                <w:kern w:val="0"/>
                <w:sz w:val="24"/>
                <w:szCs w:val="24"/>
              </w:rPr>
            </w:pPr>
            <w:r>
              <w:rPr>
                <w:color w:val="auto"/>
                <w:kern w:val="0"/>
                <w:sz w:val="24"/>
                <w:szCs w:val="24"/>
              </w:rPr>
              <w:t>（1）</w:t>
            </w:r>
            <w:r>
              <w:rPr>
                <w:rFonts w:hint="eastAsia"/>
                <w:color w:val="auto"/>
                <w:kern w:val="0"/>
                <w:sz w:val="24"/>
                <w:szCs w:val="24"/>
              </w:rPr>
              <w:t>投入人员具备“律师执业证书”，提供证书扫描件，每名满足以上要求的人员得</w:t>
            </w:r>
            <w:r>
              <w:rPr>
                <w:rFonts w:hint="eastAsia"/>
                <w:color w:val="auto"/>
                <w:kern w:val="0"/>
                <w:sz w:val="24"/>
                <w:szCs w:val="24"/>
                <w:lang w:val="en-US" w:eastAsia="zh-CN"/>
              </w:rPr>
              <w:t>2</w:t>
            </w:r>
            <w:r>
              <w:rPr>
                <w:rFonts w:hint="eastAsia"/>
                <w:color w:val="auto"/>
                <w:kern w:val="0"/>
                <w:sz w:val="24"/>
                <w:szCs w:val="24"/>
              </w:rPr>
              <w:t>分，最多</w:t>
            </w:r>
            <w:r>
              <w:rPr>
                <w:rFonts w:hint="eastAsia"/>
                <w:color w:val="auto"/>
                <w:kern w:val="0"/>
                <w:sz w:val="24"/>
                <w:szCs w:val="24"/>
                <w:lang w:val="en-US" w:eastAsia="zh-CN"/>
              </w:rPr>
              <w:t>2</w:t>
            </w:r>
            <w:r>
              <w:rPr>
                <w:rFonts w:hint="eastAsia"/>
                <w:color w:val="auto"/>
                <w:kern w:val="0"/>
                <w:sz w:val="24"/>
                <w:szCs w:val="24"/>
              </w:rPr>
              <w:t>分；</w:t>
            </w:r>
          </w:p>
          <w:p w14:paraId="0E7C0ADD">
            <w:pPr>
              <w:widowControl/>
              <w:adjustRightInd w:val="0"/>
              <w:snapToGrid w:val="0"/>
              <w:rPr>
                <w:color w:val="auto"/>
                <w:kern w:val="0"/>
                <w:sz w:val="24"/>
                <w:szCs w:val="24"/>
              </w:rPr>
            </w:pPr>
            <w:r>
              <w:rPr>
                <w:rFonts w:hint="eastAsia"/>
                <w:color w:val="auto"/>
                <w:kern w:val="0"/>
                <w:sz w:val="24"/>
                <w:szCs w:val="24"/>
              </w:rPr>
              <w:t>（</w:t>
            </w:r>
            <w:r>
              <w:rPr>
                <w:rFonts w:hint="eastAsia"/>
                <w:color w:val="auto"/>
                <w:kern w:val="0"/>
                <w:sz w:val="24"/>
                <w:szCs w:val="24"/>
                <w:lang w:val="en-US" w:eastAsia="zh-CN"/>
              </w:rPr>
              <w:t>2</w:t>
            </w:r>
            <w:r>
              <w:rPr>
                <w:rFonts w:hint="eastAsia"/>
                <w:color w:val="auto"/>
                <w:kern w:val="0"/>
                <w:sz w:val="24"/>
                <w:szCs w:val="24"/>
              </w:rPr>
              <w:t>）投入人员中每名具有10年或以上执业经验的得</w:t>
            </w:r>
            <w:r>
              <w:rPr>
                <w:rFonts w:hint="eastAsia"/>
                <w:color w:val="auto"/>
                <w:kern w:val="0"/>
                <w:sz w:val="24"/>
                <w:szCs w:val="24"/>
                <w:lang w:val="en-US" w:eastAsia="zh-CN"/>
              </w:rPr>
              <w:t>2</w:t>
            </w:r>
            <w:r>
              <w:rPr>
                <w:rFonts w:hint="eastAsia"/>
                <w:color w:val="auto"/>
                <w:kern w:val="0"/>
                <w:sz w:val="24"/>
                <w:szCs w:val="24"/>
              </w:rPr>
              <w:t>分；每名具有5年（含）至10年（不含）执业经验得</w:t>
            </w:r>
            <w:r>
              <w:rPr>
                <w:rFonts w:hint="eastAsia"/>
                <w:color w:val="auto"/>
                <w:kern w:val="0"/>
                <w:sz w:val="24"/>
                <w:szCs w:val="24"/>
                <w:lang w:val="en-US" w:eastAsia="zh-CN"/>
              </w:rPr>
              <w:t>1.5</w:t>
            </w:r>
            <w:r>
              <w:rPr>
                <w:rFonts w:hint="eastAsia"/>
                <w:color w:val="auto"/>
                <w:kern w:val="0"/>
                <w:sz w:val="24"/>
                <w:szCs w:val="24"/>
              </w:rPr>
              <w:t>分；每名具有3年（含）至5年（不含）执业经验的得1分；最多得</w:t>
            </w:r>
            <w:r>
              <w:rPr>
                <w:rFonts w:hint="eastAsia"/>
                <w:color w:val="auto"/>
                <w:kern w:val="0"/>
                <w:sz w:val="24"/>
                <w:szCs w:val="24"/>
                <w:lang w:val="en-US" w:eastAsia="zh-CN"/>
              </w:rPr>
              <w:t>2</w:t>
            </w:r>
            <w:r>
              <w:rPr>
                <w:rFonts w:hint="eastAsia"/>
                <w:color w:val="auto"/>
                <w:kern w:val="0"/>
                <w:sz w:val="24"/>
                <w:szCs w:val="24"/>
              </w:rPr>
              <w:t>分。提供相关毕业证书扫描件或工作简历，否则不予认定给分。每名投入人员不重复得分。</w:t>
            </w:r>
          </w:p>
          <w:p w14:paraId="648B5CD2">
            <w:pPr>
              <w:widowControl/>
              <w:adjustRightInd w:val="0"/>
              <w:snapToGrid w:val="0"/>
              <w:rPr>
                <w:color w:val="auto"/>
                <w:kern w:val="0"/>
                <w:sz w:val="24"/>
                <w:szCs w:val="24"/>
              </w:rPr>
            </w:pPr>
            <w:r>
              <w:rPr>
                <w:rFonts w:hint="eastAsia"/>
                <w:color w:val="auto"/>
                <w:kern w:val="0"/>
                <w:sz w:val="24"/>
                <w:szCs w:val="24"/>
              </w:rPr>
              <w:t>（</w:t>
            </w:r>
            <w:r>
              <w:rPr>
                <w:rFonts w:hint="eastAsia"/>
                <w:color w:val="auto"/>
                <w:kern w:val="0"/>
                <w:sz w:val="24"/>
                <w:szCs w:val="24"/>
                <w:lang w:val="en-US" w:eastAsia="zh-CN"/>
              </w:rPr>
              <w:t>3</w:t>
            </w:r>
            <w:r>
              <w:rPr>
                <w:rFonts w:hint="eastAsia"/>
                <w:color w:val="auto"/>
                <w:kern w:val="0"/>
                <w:sz w:val="24"/>
                <w:szCs w:val="24"/>
              </w:rPr>
              <w:t>）投入人员具备行政事业单位行政争议解决及民事商事法律服务经验评价（</w:t>
            </w:r>
            <w:r>
              <w:rPr>
                <w:rFonts w:hint="eastAsia"/>
                <w:color w:val="auto"/>
                <w:kern w:val="0"/>
                <w:sz w:val="24"/>
                <w:szCs w:val="24"/>
                <w:lang w:val="en-US" w:eastAsia="zh-CN"/>
              </w:rPr>
              <w:t>3</w:t>
            </w:r>
            <w:r>
              <w:rPr>
                <w:rFonts w:hint="eastAsia"/>
                <w:color w:val="auto"/>
                <w:kern w:val="0"/>
                <w:sz w:val="24"/>
                <w:szCs w:val="24"/>
              </w:rPr>
              <w:t>分）</w:t>
            </w:r>
          </w:p>
          <w:p w14:paraId="3996EC4E">
            <w:pPr>
              <w:widowControl/>
              <w:adjustRightInd w:val="0"/>
              <w:snapToGrid w:val="0"/>
              <w:rPr>
                <w:rFonts w:hint="eastAsia"/>
                <w:color w:val="auto"/>
                <w:kern w:val="0"/>
                <w:sz w:val="24"/>
                <w:szCs w:val="24"/>
              </w:rPr>
            </w:pPr>
            <w:r>
              <w:rPr>
                <w:rFonts w:hint="eastAsia"/>
                <w:color w:val="auto"/>
                <w:kern w:val="0"/>
                <w:sz w:val="24"/>
                <w:szCs w:val="24"/>
              </w:rPr>
              <w:t>提供投入人员曾为行政事业单位办理的行政争议及民事商事诉讼案件生效判决书扫描件，扫描件至少包含投入人员姓名、经办案件名称、时间、胜诉结果、法院公章并体现出投入人员是胜诉方的委托代理人（律师），否则不予认定给分。</w:t>
            </w:r>
          </w:p>
          <w:p w14:paraId="5623D714">
            <w:pPr>
              <w:widowControl/>
              <w:adjustRightInd w:val="0"/>
              <w:snapToGrid w:val="0"/>
              <w:rPr>
                <w:rFonts w:hint="eastAsia"/>
                <w:color w:val="auto"/>
                <w:kern w:val="0"/>
                <w:sz w:val="24"/>
                <w:szCs w:val="24"/>
              </w:rPr>
            </w:pPr>
            <w:r>
              <w:rPr>
                <w:rFonts w:hint="eastAsia"/>
                <w:color w:val="auto"/>
                <w:kern w:val="0"/>
                <w:sz w:val="24"/>
                <w:szCs w:val="24"/>
              </w:rPr>
              <w:t>满足以上要求的判决书1—2个的得</w:t>
            </w:r>
            <w:r>
              <w:rPr>
                <w:rFonts w:hint="eastAsia"/>
                <w:color w:val="auto"/>
                <w:kern w:val="0"/>
                <w:sz w:val="24"/>
                <w:szCs w:val="24"/>
                <w:lang w:val="en-US" w:eastAsia="zh-CN"/>
              </w:rPr>
              <w:t>1</w:t>
            </w:r>
            <w:r>
              <w:rPr>
                <w:rFonts w:hint="eastAsia"/>
                <w:color w:val="auto"/>
                <w:kern w:val="0"/>
                <w:sz w:val="24"/>
                <w:szCs w:val="24"/>
              </w:rPr>
              <w:t>分，满足以上要求的判决书3-</w:t>
            </w:r>
            <w:r>
              <w:rPr>
                <w:rFonts w:hint="eastAsia"/>
                <w:color w:val="auto"/>
                <w:kern w:val="0"/>
                <w:sz w:val="24"/>
                <w:szCs w:val="24"/>
                <w:lang w:val="en-US" w:eastAsia="zh-CN"/>
              </w:rPr>
              <w:t>4</w:t>
            </w:r>
            <w:r>
              <w:rPr>
                <w:rFonts w:hint="eastAsia"/>
                <w:color w:val="auto"/>
                <w:kern w:val="0"/>
                <w:sz w:val="24"/>
                <w:szCs w:val="24"/>
              </w:rPr>
              <w:t>个的的</w:t>
            </w:r>
            <w:r>
              <w:rPr>
                <w:rFonts w:hint="eastAsia"/>
                <w:color w:val="auto"/>
                <w:kern w:val="0"/>
                <w:sz w:val="24"/>
                <w:szCs w:val="24"/>
                <w:lang w:val="en-US" w:eastAsia="zh-CN"/>
              </w:rPr>
              <w:t>2</w:t>
            </w:r>
            <w:r>
              <w:rPr>
                <w:rFonts w:hint="eastAsia"/>
                <w:color w:val="auto"/>
                <w:kern w:val="0"/>
                <w:sz w:val="24"/>
                <w:szCs w:val="24"/>
              </w:rPr>
              <w:t>分；满足以上要求的判决书≥</w:t>
            </w:r>
            <w:r>
              <w:rPr>
                <w:rFonts w:hint="eastAsia"/>
                <w:color w:val="auto"/>
                <w:kern w:val="0"/>
                <w:sz w:val="24"/>
                <w:szCs w:val="24"/>
                <w:lang w:val="en-US" w:eastAsia="zh-CN"/>
              </w:rPr>
              <w:t>5</w:t>
            </w:r>
            <w:r>
              <w:rPr>
                <w:rFonts w:hint="eastAsia"/>
                <w:color w:val="auto"/>
                <w:kern w:val="0"/>
                <w:sz w:val="24"/>
                <w:szCs w:val="24"/>
              </w:rPr>
              <w:t>个的得</w:t>
            </w:r>
            <w:r>
              <w:rPr>
                <w:rFonts w:hint="eastAsia"/>
                <w:color w:val="auto"/>
                <w:kern w:val="0"/>
                <w:sz w:val="24"/>
                <w:szCs w:val="24"/>
                <w:lang w:val="en-US" w:eastAsia="zh-CN"/>
              </w:rPr>
              <w:t>3</w:t>
            </w:r>
            <w:r>
              <w:rPr>
                <w:rFonts w:hint="eastAsia"/>
                <w:color w:val="auto"/>
                <w:kern w:val="0"/>
                <w:sz w:val="24"/>
                <w:szCs w:val="24"/>
              </w:rPr>
              <w:t>分，最多</w:t>
            </w:r>
            <w:r>
              <w:rPr>
                <w:rFonts w:hint="eastAsia"/>
                <w:color w:val="auto"/>
                <w:kern w:val="0"/>
                <w:sz w:val="24"/>
                <w:szCs w:val="24"/>
                <w:lang w:val="en-US" w:eastAsia="zh-CN"/>
              </w:rPr>
              <w:t>3</w:t>
            </w:r>
            <w:r>
              <w:rPr>
                <w:rFonts w:hint="eastAsia"/>
                <w:color w:val="auto"/>
                <w:kern w:val="0"/>
                <w:sz w:val="24"/>
                <w:szCs w:val="24"/>
              </w:rPr>
              <w:t>分。</w:t>
            </w:r>
          </w:p>
          <w:p w14:paraId="53034948">
            <w:pPr>
              <w:widowControl/>
              <w:adjustRightInd w:val="0"/>
              <w:snapToGrid w:val="0"/>
              <w:rPr>
                <w:color w:val="auto"/>
                <w:kern w:val="0"/>
                <w:sz w:val="24"/>
                <w:szCs w:val="24"/>
              </w:rPr>
            </w:pPr>
            <w:r>
              <w:rPr>
                <w:rFonts w:hint="eastAsia"/>
                <w:color w:val="auto"/>
                <w:kern w:val="0"/>
                <w:sz w:val="24"/>
                <w:szCs w:val="24"/>
              </w:rPr>
              <w:t>（</w:t>
            </w:r>
            <w:r>
              <w:rPr>
                <w:rFonts w:hint="eastAsia"/>
                <w:color w:val="auto"/>
                <w:kern w:val="0"/>
                <w:sz w:val="24"/>
                <w:szCs w:val="24"/>
                <w:lang w:val="en-US" w:eastAsia="zh-CN"/>
              </w:rPr>
              <w:t>4</w:t>
            </w:r>
            <w:r>
              <w:rPr>
                <w:rFonts w:hint="eastAsia"/>
                <w:color w:val="auto"/>
                <w:kern w:val="0"/>
                <w:sz w:val="24"/>
                <w:szCs w:val="24"/>
              </w:rPr>
              <w:t>）投入人员为行政事业单位进行法律咨询服务经验评价（</w:t>
            </w:r>
            <w:r>
              <w:rPr>
                <w:rFonts w:hint="eastAsia"/>
                <w:color w:val="auto"/>
                <w:kern w:val="0"/>
                <w:sz w:val="24"/>
                <w:szCs w:val="24"/>
                <w:lang w:val="en-US" w:eastAsia="zh-CN"/>
              </w:rPr>
              <w:t>3</w:t>
            </w:r>
            <w:r>
              <w:rPr>
                <w:rFonts w:hint="eastAsia"/>
                <w:color w:val="auto"/>
                <w:kern w:val="0"/>
                <w:sz w:val="24"/>
                <w:szCs w:val="24"/>
              </w:rPr>
              <w:t>分）</w:t>
            </w:r>
          </w:p>
          <w:p w14:paraId="74E308AE">
            <w:pPr>
              <w:widowControl/>
              <w:adjustRightInd w:val="0"/>
              <w:snapToGrid w:val="0"/>
              <w:rPr>
                <w:color w:val="auto"/>
                <w:kern w:val="0"/>
                <w:sz w:val="24"/>
                <w:szCs w:val="24"/>
              </w:rPr>
            </w:pPr>
            <w:r>
              <w:rPr>
                <w:rFonts w:hint="eastAsia"/>
                <w:color w:val="auto"/>
                <w:kern w:val="0"/>
                <w:sz w:val="24"/>
                <w:szCs w:val="24"/>
              </w:rPr>
              <w:t>提供投入人员曾服务行政事业单位盖章的证明材料扫描件，扫描件至少包含投入人员姓名，并明确表明该人员为该行政事业单位的法律咨询出具过法律意见书、法律咨询事项类型（事项类型包括具体行政行为类、行政规范性文件类、合同类、其他重大行政决策类等）以及出具的法律意见书数量，否则不予认定给分。</w:t>
            </w:r>
          </w:p>
          <w:p w14:paraId="0D9A608A">
            <w:pPr>
              <w:widowControl/>
              <w:adjustRightInd w:val="0"/>
              <w:snapToGrid w:val="0"/>
              <w:rPr>
                <w:color w:val="auto"/>
                <w:kern w:val="0"/>
                <w:sz w:val="24"/>
                <w:szCs w:val="24"/>
              </w:rPr>
            </w:pPr>
            <w:r>
              <w:rPr>
                <w:rFonts w:hint="eastAsia"/>
                <w:color w:val="auto"/>
                <w:kern w:val="0"/>
                <w:sz w:val="24"/>
                <w:szCs w:val="24"/>
              </w:rPr>
              <w:t>每个行政事业单位盖章的证明材料能够证明投入人员出具的上述类型的法律意见书数量</w:t>
            </w:r>
            <w:r>
              <w:rPr>
                <w:rFonts w:hint="eastAsia"/>
                <w:color w:val="auto"/>
                <w:kern w:val="0"/>
                <w:sz w:val="24"/>
                <w:szCs w:val="24"/>
                <w:lang w:val="en-US" w:eastAsia="zh-CN"/>
              </w:rPr>
              <w:t>1</w:t>
            </w:r>
            <w:r>
              <w:rPr>
                <w:rFonts w:hint="eastAsia"/>
                <w:color w:val="auto"/>
                <w:kern w:val="0"/>
                <w:sz w:val="24"/>
                <w:szCs w:val="24"/>
              </w:rPr>
              <w:t>—</w:t>
            </w:r>
            <w:r>
              <w:rPr>
                <w:rFonts w:hint="eastAsia"/>
                <w:color w:val="auto"/>
                <w:kern w:val="0"/>
                <w:sz w:val="24"/>
                <w:szCs w:val="24"/>
                <w:lang w:val="en-US" w:eastAsia="zh-CN"/>
              </w:rPr>
              <w:t>3</w:t>
            </w:r>
            <w:r>
              <w:rPr>
                <w:rFonts w:hint="eastAsia"/>
                <w:color w:val="auto"/>
                <w:kern w:val="0"/>
                <w:sz w:val="24"/>
                <w:szCs w:val="24"/>
              </w:rPr>
              <w:t>份得</w:t>
            </w:r>
            <w:r>
              <w:rPr>
                <w:rFonts w:hint="eastAsia"/>
                <w:color w:val="auto"/>
                <w:kern w:val="0"/>
                <w:sz w:val="24"/>
                <w:szCs w:val="24"/>
                <w:lang w:val="en-US" w:eastAsia="zh-CN"/>
              </w:rPr>
              <w:t>1</w:t>
            </w:r>
            <w:r>
              <w:rPr>
                <w:rFonts w:hint="eastAsia"/>
                <w:color w:val="auto"/>
                <w:kern w:val="0"/>
                <w:sz w:val="24"/>
                <w:szCs w:val="24"/>
              </w:rPr>
              <w:t>分；</w:t>
            </w:r>
          </w:p>
          <w:p w14:paraId="56916263">
            <w:pPr>
              <w:widowControl/>
              <w:adjustRightInd w:val="0"/>
              <w:snapToGrid w:val="0"/>
              <w:rPr>
                <w:color w:val="auto"/>
                <w:kern w:val="0"/>
                <w:sz w:val="24"/>
                <w:szCs w:val="24"/>
              </w:rPr>
            </w:pPr>
            <w:r>
              <w:rPr>
                <w:rFonts w:hint="eastAsia"/>
                <w:color w:val="auto"/>
                <w:kern w:val="0"/>
                <w:sz w:val="24"/>
                <w:szCs w:val="24"/>
              </w:rPr>
              <w:t>每个行政事业单位盖章的证明材料能够证明投入人员出具的上述类型的法律意见书数量</w:t>
            </w:r>
            <w:r>
              <w:rPr>
                <w:rFonts w:hint="eastAsia"/>
                <w:color w:val="auto"/>
                <w:kern w:val="0"/>
                <w:sz w:val="24"/>
                <w:szCs w:val="24"/>
                <w:lang w:val="en-US" w:eastAsia="zh-CN"/>
              </w:rPr>
              <w:t>4</w:t>
            </w:r>
            <w:r>
              <w:rPr>
                <w:rFonts w:hint="eastAsia"/>
                <w:color w:val="auto"/>
                <w:kern w:val="0"/>
                <w:sz w:val="24"/>
                <w:szCs w:val="24"/>
              </w:rPr>
              <w:t>—</w:t>
            </w:r>
            <w:r>
              <w:rPr>
                <w:rFonts w:hint="eastAsia"/>
                <w:color w:val="auto"/>
                <w:kern w:val="0"/>
                <w:sz w:val="24"/>
                <w:szCs w:val="24"/>
                <w:lang w:val="en-US" w:eastAsia="zh-CN"/>
              </w:rPr>
              <w:t>6</w:t>
            </w:r>
            <w:r>
              <w:rPr>
                <w:rFonts w:hint="eastAsia"/>
                <w:color w:val="auto"/>
                <w:kern w:val="0"/>
                <w:sz w:val="24"/>
                <w:szCs w:val="24"/>
              </w:rPr>
              <w:t>份得</w:t>
            </w:r>
            <w:r>
              <w:rPr>
                <w:rFonts w:hint="eastAsia"/>
                <w:color w:val="auto"/>
                <w:kern w:val="0"/>
                <w:sz w:val="24"/>
                <w:szCs w:val="24"/>
                <w:lang w:val="en-US" w:eastAsia="zh-CN"/>
              </w:rPr>
              <w:t>2</w:t>
            </w:r>
            <w:r>
              <w:rPr>
                <w:rFonts w:hint="eastAsia"/>
                <w:color w:val="auto"/>
                <w:kern w:val="0"/>
                <w:sz w:val="24"/>
                <w:szCs w:val="24"/>
              </w:rPr>
              <w:t>分；</w:t>
            </w:r>
          </w:p>
          <w:p w14:paraId="6E823E8B">
            <w:pPr>
              <w:widowControl/>
              <w:adjustRightInd w:val="0"/>
              <w:snapToGrid w:val="0"/>
              <w:rPr>
                <w:color w:val="auto"/>
                <w:kern w:val="0"/>
                <w:sz w:val="24"/>
                <w:szCs w:val="24"/>
              </w:rPr>
            </w:pPr>
            <w:r>
              <w:rPr>
                <w:rFonts w:hint="eastAsia"/>
                <w:color w:val="auto"/>
                <w:kern w:val="0"/>
                <w:sz w:val="24"/>
                <w:szCs w:val="24"/>
              </w:rPr>
              <w:t>每个行政事业单位盖章的证明材料能够证明投入人员出具的上述类型的法律意见书数量≥</w:t>
            </w:r>
            <w:r>
              <w:rPr>
                <w:rFonts w:hint="eastAsia"/>
                <w:color w:val="auto"/>
                <w:kern w:val="0"/>
                <w:sz w:val="24"/>
                <w:szCs w:val="24"/>
                <w:lang w:val="en-US" w:eastAsia="zh-CN"/>
              </w:rPr>
              <w:t>7</w:t>
            </w:r>
            <w:r>
              <w:rPr>
                <w:rFonts w:hint="eastAsia"/>
                <w:color w:val="auto"/>
                <w:kern w:val="0"/>
                <w:sz w:val="24"/>
                <w:szCs w:val="24"/>
              </w:rPr>
              <w:t>份得</w:t>
            </w:r>
            <w:r>
              <w:rPr>
                <w:rFonts w:hint="eastAsia"/>
                <w:color w:val="auto"/>
                <w:kern w:val="0"/>
                <w:sz w:val="24"/>
                <w:szCs w:val="24"/>
                <w:lang w:val="en-US" w:eastAsia="zh-CN"/>
              </w:rPr>
              <w:t>3</w:t>
            </w:r>
            <w:r>
              <w:rPr>
                <w:rFonts w:hint="eastAsia"/>
                <w:color w:val="auto"/>
                <w:kern w:val="0"/>
                <w:sz w:val="24"/>
                <w:szCs w:val="24"/>
              </w:rPr>
              <w:t>分；</w:t>
            </w:r>
          </w:p>
          <w:p w14:paraId="2C8A457E">
            <w:pPr>
              <w:widowControl/>
              <w:adjustRightInd w:val="0"/>
              <w:snapToGrid w:val="0"/>
              <w:rPr>
                <w:rFonts w:hint="eastAsia"/>
                <w:color w:val="auto"/>
                <w:kern w:val="0"/>
                <w:sz w:val="24"/>
                <w:szCs w:val="24"/>
              </w:rPr>
            </w:pPr>
            <w:r>
              <w:rPr>
                <w:rFonts w:hint="eastAsia"/>
                <w:color w:val="auto"/>
                <w:kern w:val="0"/>
                <w:sz w:val="24"/>
                <w:szCs w:val="24"/>
              </w:rPr>
              <w:t>最高</w:t>
            </w:r>
            <w:r>
              <w:rPr>
                <w:rFonts w:hint="eastAsia"/>
                <w:color w:val="auto"/>
                <w:kern w:val="0"/>
                <w:sz w:val="24"/>
                <w:szCs w:val="24"/>
                <w:lang w:val="en-US" w:eastAsia="zh-CN"/>
              </w:rPr>
              <w:t>3</w:t>
            </w:r>
            <w:r>
              <w:rPr>
                <w:rFonts w:hint="eastAsia"/>
                <w:color w:val="auto"/>
                <w:kern w:val="0"/>
                <w:sz w:val="24"/>
                <w:szCs w:val="24"/>
              </w:rPr>
              <w:t>分</w:t>
            </w:r>
            <w:bookmarkStart w:id="7" w:name="_GoBack"/>
            <w:bookmarkEnd w:id="7"/>
          </w:p>
        </w:tc>
        <w:tc>
          <w:tcPr>
            <w:tcW w:w="1143" w:type="dxa"/>
            <w:shd w:val="clear" w:color="auto" w:fill="auto"/>
            <w:vAlign w:val="center"/>
          </w:tcPr>
          <w:p w14:paraId="3C47FC2B">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61AD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63" w:type="dxa"/>
            <w:shd w:val="clear" w:color="auto" w:fill="auto"/>
            <w:noWrap/>
            <w:vAlign w:val="center"/>
          </w:tcPr>
          <w:p w14:paraId="2F35C469">
            <w:pPr>
              <w:widowControl/>
              <w:adjustRightInd w:val="0"/>
              <w:snapToGrid w:val="0"/>
              <w:jc w:val="center"/>
              <w:rPr>
                <w:color w:val="auto"/>
                <w:kern w:val="0"/>
                <w:sz w:val="24"/>
                <w:szCs w:val="24"/>
              </w:rPr>
            </w:pPr>
            <w:r>
              <w:rPr>
                <w:rFonts w:hint="eastAsia"/>
                <w:color w:val="auto"/>
                <w:kern w:val="0"/>
                <w:sz w:val="24"/>
                <w:szCs w:val="24"/>
              </w:rPr>
              <w:t>3</w:t>
            </w:r>
          </w:p>
        </w:tc>
        <w:tc>
          <w:tcPr>
            <w:tcW w:w="1419" w:type="dxa"/>
            <w:shd w:val="clear" w:color="auto" w:fill="auto"/>
            <w:vAlign w:val="center"/>
          </w:tcPr>
          <w:p w14:paraId="5A8504C3">
            <w:pPr>
              <w:widowControl/>
              <w:adjustRightInd w:val="0"/>
              <w:snapToGrid w:val="0"/>
              <w:jc w:val="center"/>
              <w:rPr>
                <w:color w:val="auto"/>
                <w:sz w:val="24"/>
              </w:rPr>
            </w:pPr>
            <w:r>
              <w:rPr>
                <w:color w:val="auto"/>
                <w:sz w:val="24"/>
              </w:rPr>
              <w:t>投标人承诺评价</w:t>
            </w:r>
          </w:p>
        </w:tc>
        <w:tc>
          <w:tcPr>
            <w:tcW w:w="7311" w:type="dxa"/>
            <w:shd w:val="clear" w:color="auto" w:fill="auto"/>
            <w:vAlign w:val="center"/>
          </w:tcPr>
          <w:p w14:paraId="1A436887">
            <w:pPr>
              <w:widowControl/>
              <w:adjustRightInd w:val="0"/>
              <w:snapToGrid w:val="0"/>
              <w:rPr>
                <w:color w:val="auto"/>
                <w:kern w:val="0"/>
                <w:sz w:val="24"/>
                <w:szCs w:val="24"/>
              </w:rPr>
            </w:pPr>
            <w:r>
              <w:rPr>
                <w:color w:val="auto"/>
                <w:kern w:val="0"/>
                <w:sz w:val="24"/>
                <w:szCs w:val="24"/>
              </w:rPr>
              <w:t>承诺完全满足本文件“报价要求”、“时间地点要求”、“付款方式要求”和技术要求中非“</w:t>
            </w:r>
            <w:r>
              <w:rPr>
                <w:rFonts w:hint="eastAsia" w:ascii="宋体" w:hAnsi="宋体" w:cs="宋体"/>
                <w:color w:val="auto"/>
                <w:kern w:val="0"/>
                <w:sz w:val="24"/>
                <w:szCs w:val="24"/>
              </w:rPr>
              <w:t>★</w:t>
            </w:r>
            <w:r>
              <w:rPr>
                <w:color w:val="auto"/>
                <w:kern w:val="0"/>
                <w:sz w:val="24"/>
                <w:szCs w:val="24"/>
              </w:rPr>
              <w:t>”号要求的：</w:t>
            </w:r>
            <w:r>
              <w:rPr>
                <w:rFonts w:hint="eastAsia"/>
                <w:color w:val="auto"/>
                <w:kern w:val="0"/>
                <w:sz w:val="24"/>
                <w:szCs w:val="24"/>
                <w:lang w:val="en-US" w:eastAsia="zh-CN"/>
              </w:rPr>
              <w:t>4</w:t>
            </w:r>
            <w:r>
              <w:rPr>
                <w:color w:val="auto"/>
                <w:kern w:val="0"/>
                <w:sz w:val="24"/>
                <w:szCs w:val="24"/>
              </w:rPr>
              <w:t>分，其他0分。</w:t>
            </w:r>
          </w:p>
        </w:tc>
        <w:tc>
          <w:tcPr>
            <w:tcW w:w="1143" w:type="dxa"/>
            <w:shd w:val="clear" w:color="auto" w:fill="auto"/>
            <w:vAlign w:val="center"/>
          </w:tcPr>
          <w:p w14:paraId="6BDDAE33">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4</w:t>
            </w:r>
          </w:p>
        </w:tc>
      </w:tr>
      <w:tr w14:paraId="54A1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noWrap/>
            <w:vAlign w:val="center"/>
          </w:tcPr>
          <w:p w14:paraId="09B07D09">
            <w:pPr>
              <w:widowControl/>
              <w:adjustRightInd w:val="0"/>
              <w:snapToGrid w:val="0"/>
              <w:jc w:val="center"/>
              <w:rPr>
                <w:color w:val="auto"/>
                <w:kern w:val="0"/>
                <w:sz w:val="24"/>
                <w:szCs w:val="24"/>
              </w:rPr>
            </w:pPr>
            <w:r>
              <w:rPr>
                <w:color w:val="auto"/>
                <w:kern w:val="0"/>
                <w:sz w:val="24"/>
                <w:szCs w:val="24"/>
              </w:rPr>
              <w:t>第三部分 主观分（</w:t>
            </w:r>
            <w:r>
              <w:rPr>
                <w:rFonts w:hint="eastAsia"/>
                <w:color w:val="auto"/>
                <w:kern w:val="0"/>
                <w:sz w:val="24"/>
                <w:szCs w:val="24"/>
                <w:lang w:val="en-US" w:eastAsia="zh-CN"/>
              </w:rPr>
              <w:t>60</w:t>
            </w:r>
            <w:r>
              <w:rPr>
                <w:color w:val="auto"/>
                <w:kern w:val="0"/>
                <w:sz w:val="24"/>
                <w:szCs w:val="24"/>
              </w:rPr>
              <w:t>分）</w:t>
            </w:r>
          </w:p>
        </w:tc>
        <w:tc>
          <w:tcPr>
            <w:tcW w:w="1143" w:type="dxa"/>
            <w:shd w:val="clear" w:color="auto" w:fill="auto"/>
            <w:vAlign w:val="center"/>
          </w:tcPr>
          <w:p w14:paraId="61FCC3C5">
            <w:pPr>
              <w:widowControl/>
              <w:adjustRightInd w:val="0"/>
              <w:snapToGrid w:val="0"/>
              <w:jc w:val="center"/>
              <w:rPr>
                <w:color w:val="auto"/>
                <w:kern w:val="0"/>
                <w:sz w:val="24"/>
                <w:szCs w:val="24"/>
              </w:rPr>
            </w:pPr>
            <w:r>
              <w:rPr>
                <w:color w:val="auto"/>
                <w:kern w:val="0"/>
                <w:sz w:val="24"/>
                <w:szCs w:val="24"/>
              </w:rPr>
              <w:t>分值</w:t>
            </w:r>
          </w:p>
        </w:tc>
      </w:tr>
      <w:tr w14:paraId="4821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4C97617F">
            <w:pPr>
              <w:widowControl/>
              <w:adjustRightInd w:val="0"/>
              <w:snapToGrid w:val="0"/>
              <w:jc w:val="center"/>
              <w:rPr>
                <w:color w:val="auto"/>
                <w:kern w:val="0"/>
                <w:sz w:val="24"/>
                <w:szCs w:val="24"/>
              </w:rPr>
            </w:pPr>
            <w:r>
              <w:rPr>
                <w:color w:val="auto"/>
                <w:kern w:val="0"/>
                <w:sz w:val="24"/>
                <w:szCs w:val="24"/>
              </w:rPr>
              <w:t>1</w:t>
            </w:r>
          </w:p>
        </w:tc>
        <w:tc>
          <w:tcPr>
            <w:tcW w:w="1419" w:type="dxa"/>
            <w:shd w:val="clear" w:color="auto" w:fill="auto"/>
            <w:vAlign w:val="center"/>
          </w:tcPr>
          <w:p w14:paraId="4C5F44B5">
            <w:pPr>
              <w:widowControl/>
              <w:adjustRightInd w:val="0"/>
              <w:snapToGrid w:val="0"/>
              <w:jc w:val="center"/>
              <w:rPr>
                <w:color w:val="auto"/>
                <w:kern w:val="0"/>
                <w:sz w:val="24"/>
                <w:szCs w:val="24"/>
              </w:rPr>
            </w:pPr>
            <w:r>
              <w:rPr>
                <w:color w:val="auto"/>
                <w:kern w:val="0"/>
                <w:sz w:val="24"/>
                <w:szCs w:val="24"/>
              </w:rPr>
              <w:t>人员、岗位配置方案评价</w:t>
            </w:r>
          </w:p>
        </w:tc>
        <w:tc>
          <w:tcPr>
            <w:tcW w:w="7311" w:type="dxa"/>
            <w:shd w:val="clear" w:color="auto" w:fill="auto"/>
            <w:vAlign w:val="center"/>
          </w:tcPr>
          <w:p w14:paraId="6ADA2C5F">
            <w:pPr>
              <w:widowControl/>
              <w:adjustRightInd w:val="0"/>
              <w:snapToGrid w:val="0"/>
              <w:rPr>
                <w:color w:val="auto"/>
                <w:kern w:val="0"/>
                <w:sz w:val="24"/>
                <w:szCs w:val="24"/>
              </w:rPr>
            </w:pPr>
            <w:r>
              <w:rPr>
                <w:color w:val="auto"/>
                <w:kern w:val="0"/>
                <w:sz w:val="24"/>
                <w:szCs w:val="24"/>
              </w:rPr>
              <w:t>至少包含各岗位投入人员数量、各岗位内部人员安排配置方案</w:t>
            </w:r>
          </w:p>
          <w:p w14:paraId="1541B580">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3411CBEA">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w:t>
            </w:r>
            <w:r>
              <w:rPr>
                <w:rFonts w:hint="eastAsia"/>
                <w:color w:val="auto"/>
                <w:kern w:val="0"/>
                <w:sz w:val="24"/>
                <w:szCs w:val="24"/>
              </w:rPr>
              <w:t>分，最低0分。</w:t>
            </w:r>
          </w:p>
        </w:tc>
        <w:tc>
          <w:tcPr>
            <w:tcW w:w="1143" w:type="dxa"/>
            <w:shd w:val="clear" w:color="auto" w:fill="auto"/>
            <w:vAlign w:val="center"/>
          </w:tcPr>
          <w:p w14:paraId="495EA349">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8</w:t>
            </w:r>
          </w:p>
        </w:tc>
      </w:tr>
      <w:tr w14:paraId="063D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153C7F9C">
            <w:pPr>
              <w:widowControl/>
              <w:adjustRightInd w:val="0"/>
              <w:snapToGrid w:val="0"/>
              <w:jc w:val="center"/>
              <w:rPr>
                <w:color w:val="auto"/>
                <w:kern w:val="0"/>
                <w:sz w:val="24"/>
                <w:szCs w:val="24"/>
              </w:rPr>
            </w:pPr>
            <w:r>
              <w:rPr>
                <w:color w:val="auto"/>
                <w:kern w:val="0"/>
                <w:sz w:val="24"/>
                <w:szCs w:val="24"/>
              </w:rPr>
              <w:t>2</w:t>
            </w:r>
          </w:p>
        </w:tc>
        <w:tc>
          <w:tcPr>
            <w:tcW w:w="1419" w:type="dxa"/>
            <w:shd w:val="clear" w:color="auto" w:fill="auto"/>
            <w:vAlign w:val="center"/>
          </w:tcPr>
          <w:p w14:paraId="49087284">
            <w:pPr>
              <w:widowControl/>
              <w:adjustRightInd w:val="0"/>
              <w:snapToGrid w:val="0"/>
              <w:jc w:val="center"/>
              <w:rPr>
                <w:color w:val="auto"/>
                <w:kern w:val="0"/>
                <w:sz w:val="24"/>
                <w:szCs w:val="24"/>
              </w:rPr>
            </w:pPr>
            <w:r>
              <w:rPr>
                <w:color w:val="auto"/>
                <w:sz w:val="24"/>
              </w:rPr>
              <w:t>针对本项目特点的专业化服务方案评价</w:t>
            </w:r>
          </w:p>
        </w:tc>
        <w:tc>
          <w:tcPr>
            <w:tcW w:w="7311" w:type="dxa"/>
            <w:shd w:val="clear" w:color="auto" w:fill="auto"/>
            <w:vAlign w:val="center"/>
          </w:tcPr>
          <w:p w14:paraId="75E97C4E">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包含针对本项目的</w:t>
            </w:r>
            <w:r>
              <w:rPr>
                <w:rFonts w:hint="eastAsia"/>
                <w:color w:val="auto"/>
                <w:kern w:val="0"/>
                <w:sz w:val="24"/>
                <w:szCs w:val="24"/>
              </w:rPr>
              <w:t>提供法律咨询；参与文件、政策措施制定及审查；开展法治培训、普法宣传等工作；提供合同协议法律服务；代理复议案件；代理诉讼、执行、仲裁等案件；提供纠纷法律服务；协助采购人开展执法监督等方面工作的方案</w:t>
            </w:r>
          </w:p>
          <w:p w14:paraId="6927EF7D">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6F922A6A">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w:t>
            </w:r>
            <w:r>
              <w:rPr>
                <w:rFonts w:hint="eastAsia"/>
                <w:color w:val="auto"/>
                <w:kern w:val="0"/>
                <w:sz w:val="24"/>
                <w:szCs w:val="24"/>
              </w:rPr>
              <w:t>分，最低0分。</w:t>
            </w:r>
          </w:p>
        </w:tc>
        <w:tc>
          <w:tcPr>
            <w:tcW w:w="1143" w:type="dxa"/>
            <w:shd w:val="clear" w:color="auto" w:fill="auto"/>
            <w:vAlign w:val="center"/>
          </w:tcPr>
          <w:p w14:paraId="783F8CC0">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8</w:t>
            </w:r>
          </w:p>
        </w:tc>
      </w:tr>
      <w:tr w14:paraId="419C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68E6A2C5">
            <w:pPr>
              <w:widowControl/>
              <w:adjustRightInd w:val="0"/>
              <w:snapToGrid w:val="0"/>
              <w:jc w:val="center"/>
              <w:rPr>
                <w:color w:val="auto"/>
                <w:kern w:val="0"/>
                <w:sz w:val="24"/>
                <w:szCs w:val="24"/>
              </w:rPr>
            </w:pPr>
            <w:r>
              <w:rPr>
                <w:color w:val="auto"/>
                <w:kern w:val="0"/>
                <w:sz w:val="24"/>
                <w:szCs w:val="24"/>
              </w:rPr>
              <w:t>3</w:t>
            </w:r>
          </w:p>
        </w:tc>
        <w:tc>
          <w:tcPr>
            <w:tcW w:w="1419" w:type="dxa"/>
            <w:shd w:val="clear" w:color="auto" w:fill="auto"/>
            <w:vAlign w:val="center"/>
          </w:tcPr>
          <w:p w14:paraId="1CA3F21A">
            <w:pPr>
              <w:widowControl/>
              <w:adjustRightInd w:val="0"/>
              <w:snapToGrid w:val="0"/>
              <w:jc w:val="center"/>
              <w:rPr>
                <w:color w:val="auto"/>
                <w:kern w:val="0"/>
                <w:sz w:val="24"/>
                <w:szCs w:val="24"/>
              </w:rPr>
            </w:pPr>
            <w:r>
              <w:rPr>
                <w:color w:val="auto"/>
                <w:sz w:val="24"/>
              </w:rPr>
              <w:t>对项目重点、难点的理解评价</w:t>
            </w:r>
          </w:p>
        </w:tc>
        <w:tc>
          <w:tcPr>
            <w:tcW w:w="7311" w:type="dxa"/>
            <w:shd w:val="clear" w:color="auto" w:fill="auto"/>
            <w:vAlign w:val="center"/>
          </w:tcPr>
          <w:p w14:paraId="2105AE29">
            <w:pPr>
              <w:widowControl/>
              <w:adjustRightInd w:val="0"/>
              <w:snapToGrid w:val="0"/>
              <w:rPr>
                <w:color w:val="auto"/>
                <w:kern w:val="0"/>
                <w:sz w:val="24"/>
                <w:szCs w:val="24"/>
              </w:rPr>
            </w:pPr>
            <w:r>
              <w:rPr>
                <w:color w:val="auto"/>
                <w:kern w:val="0"/>
                <w:sz w:val="24"/>
                <w:szCs w:val="24"/>
              </w:rPr>
              <w:t>至少包含针对本项目重点和难点的理解以及针对重点难点的应对解决方案</w:t>
            </w:r>
          </w:p>
          <w:p w14:paraId="38CE7D65">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0896C52E">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w:t>
            </w:r>
            <w:r>
              <w:rPr>
                <w:rFonts w:hint="eastAsia"/>
                <w:color w:val="auto"/>
                <w:kern w:val="0"/>
                <w:sz w:val="24"/>
                <w:szCs w:val="24"/>
              </w:rPr>
              <w:t>分，最低0分。</w:t>
            </w:r>
          </w:p>
        </w:tc>
        <w:tc>
          <w:tcPr>
            <w:tcW w:w="1143" w:type="dxa"/>
            <w:shd w:val="clear" w:color="auto" w:fill="auto"/>
            <w:vAlign w:val="center"/>
          </w:tcPr>
          <w:p w14:paraId="6D848747">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8</w:t>
            </w:r>
          </w:p>
        </w:tc>
      </w:tr>
      <w:tr w14:paraId="2CFA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1A606CE">
            <w:pPr>
              <w:widowControl/>
              <w:adjustRightInd w:val="0"/>
              <w:snapToGrid w:val="0"/>
              <w:jc w:val="center"/>
              <w:rPr>
                <w:color w:val="auto"/>
                <w:kern w:val="0"/>
                <w:sz w:val="24"/>
                <w:szCs w:val="24"/>
              </w:rPr>
            </w:pPr>
            <w:r>
              <w:rPr>
                <w:color w:val="auto"/>
                <w:kern w:val="0"/>
                <w:sz w:val="24"/>
                <w:szCs w:val="24"/>
              </w:rPr>
              <w:t>4</w:t>
            </w:r>
          </w:p>
        </w:tc>
        <w:tc>
          <w:tcPr>
            <w:tcW w:w="1419" w:type="dxa"/>
            <w:shd w:val="clear" w:color="auto" w:fill="auto"/>
            <w:vAlign w:val="center"/>
          </w:tcPr>
          <w:p w14:paraId="28027465">
            <w:pPr>
              <w:widowControl/>
              <w:adjustRightInd w:val="0"/>
              <w:snapToGrid w:val="0"/>
              <w:jc w:val="center"/>
              <w:rPr>
                <w:color w:val="auto"/>
                <w:kern w:val="0"/>
                <w:sz w:val="24"/>
                <w:szCs w:val="24"/>
              </w:rPr>
            </w:pPr>
            <w:r>
              <w:rPr>
                <w:color w:val="auto"/>
                <w:sz w:val="24"/>
              </w:rPr>
              <w:t>管理规章制度评价</w:t>
            </w:r>
          </w:p>
        </w:tc>
        <w:tc>
          <w:tcPr>
            <w:tcW w:w="7311" w:type="dxa"/>
            <w:shd w:val="clear" w:color="auto" w:fill="auto"/>
            <w:vAlign w:val="center"/>
          </w:tcPr>
          <w:p w14:paraId="0168313B">
            <w:pPr>
              <w:widowControl/>
              <w:adjustRightInd w:val="0"/>
              <w:snapToGrid w:val="0"/>
              <w:rPr>
                <w:color w:val="auto"/>
                <w:kern w:val="0"/>
                <w:sz w:val="24"/>
                <w:szCs w:val="24"/>
              </w:rPr>
            </w:pPr>
            <w:r>
              <w:rPr>
                <w:color w:val="auto"/>
                <w:kern w:val="0"/>
                <w:sz w:val="24"/>
                <w:szCs w:val="24"/>
              </w:rPr>
              <w:t>至少包含针对投入人员的服务管理规章制度</w:t>
            </w:r>
          </w:p>
          <w:p w14:paraId="62DC3E7C">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31F11C4C">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1处瑕疵减3分，最低0分。</w:t>
            </w:r>
          </w:p>
        </w:tc>
        <w:tc>
          <w:tcPr>
            <w:tcW w:w="1143" w:type="dxa"/>
            <w:shd w:val="clear" w:color="auto" w:fill="auto"/>
            <w:vAlign w:val="center"/>
          </w:tcPr>
          <w:p w14:paraId="1CD95ECC">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8</w:t>
            </w:r>
          </w:p>
        </w:tc>
      </w:tr>
      <w:tr w14:paraId="343E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7A23216">
            <w:pPr>
              <w:widowControl/>
              <w:adjustRightInd w:val="0"/>
              <w:snapToGrid w:val="0"/>
              <w:jc w:val="center"/>
              <w:rPr>
                <w:color w:val="auto"/>
                <w:kern w:val="0"/>
                <w:sz w:val="24"/>
                <w:szCs w:val="24"/>
              </w:rPr>
            </w:pPr>
            <w:r>
              <w:rPr>
                <w:color w:val="auto"/>
                <w:kern w:val="0"/>
                <w:sz w:val="24"/>
                <w:szCs w:val="24"/>
              </w:rPr>
              <w:t>5</w:t>
            </w:r>
          </w:p>
        </w:tc>
        <w:tc>
          <w:tcPr>
            <w:tcW w:w="1419" w:type="dxa"/>
            <w:shd w:val="clear" w:color="auto" w:fill="auto"/>
            <w:vAlign w:val="center"/>
          </w:tcPr>
          <w:p w14:paraId="035DC78E">
            <w:pPr>
              <w:widowControl/>
              <w:adjustRightInd w:val="0"/>
              <w:snapToGrid w:val="0"/>
              <w:jc w:val="center"/>
              <w:rPr>
                <w:color w:val="auto"/>
                <w:kern w:val="0"/>
                <w:sz w:val="24"/>
                <w:szCs w:val="24"/>
              </w:rPr>
            </w:pPr>
            <w:r>
              <w:rPr>
                <w:color w:val="auto"/>
                <w:sz w:val="24"/>
              </w:rPr>
              <w:t>保密管理方案评价</w:t>
            </w:r>
          </w:p>
        </w:tc>
        <w:tc>
          <w:tcPr>
            <w:tcW w:w="7311" w:type="dxa"/>
            <w:shd w:val="clear" w:color="auto" w:fill="auto"/>
            <w:vAlign w:val="center"/>
          </w:tcPr>
          <w:p w14:paraId="4F8E6C29">
            <w:pPr>
              <w:widowControl/>
              <w:adjustRightInd w:val="0"/>
              <w:snapToGrid w:val="0"/>
              <w:rPr>
                <w:color w:val="auto"/>
                <w:sz w:val="24"/>
              </w:rPr>
            </w:pPr>
            <w:r>
              <w:rPr>
                <w:color w:val="auto"/>
                <w:sz w:val="24"/>
              </w:rPr>
              <w:t>至少包含保证服务过程中有可能获取的保密信息不泄露的措施：制定保密制度、服务人员保密培训、重点岗位双人服务、泄密惩罚办法。</w:t>
            </w:r>
          </w:p>
          <w:p w14:paraId="5DE49D68">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13F59AAB">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3D1D8C97">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8</w:t>
            </w:r>
          </w:p>
        </w:tc>
      </w:tr>
      <w:tr w14:paraId="55F1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23186AC">
            <w:pPr>
              <w:widowControl/>
              <w:adjustRightInd w:val="0"/>
              <w:snapToGrid w:val="0"/>
              <w:jc w:val="center"/>
              <w:rPr>
                <w:color w:val="auto"/>
                <w:kern w:val="0"/>
                <w:sz w:val="24"/>
                <w:szCs w:val="24"/>
              </w:rPr>
            </w:pPr>
            <w:r>
              <w:rPr>
                <w:color w:val="auto"/>
                <w:kern w:val="0"/>
                <w:sz w:val="24"/>
                <w:szCs w:val="24"/>
              </w:rPr>
              <w:t>6</w:t>
            </w:r>
          </w:p>
        </w:tc>
        <w:tc>
          <w:tcPr>
            <w:tcW w:w="1419" w:type="dxa"/>
            <w:shd w:val="clear" w:color="auto" w:fill="auto"/>
            <w:vAlign w:val="center"/>
          </w:tcPr>
          <w:p w14:paraId="6579F7DE">
            <w:pPr>
              <w:widowControl/>
              <w:adjustRightInd w:val="0"/>
              <w:snapToGrid w:val="0"/>
              <w:jc w:val="center"/>
              <w:rPr>
                <w:color w:val="auto"/>
                <w:kern w:val="0"/>
                <w:sz w:val="24"/>
                <w:szCs w:val="24"/>
              </w:rPr>
            </w:pPr>
            <w:r>
              <w:rPr>
                <w:color w:val="auto"/>
                <w:sz w:val="24"/>
              </w:rPr>
              <w:t>应急预案评价</w:t>
            </w:r>
          </w:p>
        </w:tc>
        <w:tc>
          <w:tcPr>
            <w:tcW w:w="7311" w:type="dxa"/>
            <w:shd w:val="clear" w:color="auto" w:fill="auto"/>
            <w:vAlign w:val="center"/>
          </w:tcPr>
          <w:p w14:paraId="69392208">
            <w:pPr>
              <w:widowControl/>
              <w:adjustRightInd w:val="0"/>
              <w:snapToGrid w:val="0"/>
              <w:rPr>
                <w:color w:val="auto"/>
                <w:kern w:val="0"/>
                <w:sz w:val="24"/>
                <w:szCs w:val="24"/>
              </w:rPr>
            </w:pPr>
            <w:r>
              <w:rPr>
                <w:rFonts w:hint="eastAsia"/>
                <w:color w:val="auto"/>
                <w:kern w:val="0"/>
                <w:sz w:val="24"/>
                <w:szCs w:val="24"/>
              </w:rPr>
              <w:t>至少包含当出现不可预知紧急情况时（例如应对诉讼案件、矛盾纠纷化解方面的突发事件应急预案），如何保证服务正常运转的措施，临时增配人员设备、现有人员岗位职责临时增加、与相关部门协调配合等措施</w:t>
            </w:r>
            <w:r>
              <w:rPr>
                <w:color w:val="auto"/>
                <w:kern w:val="0"/>
                <w:sz w:val="24"/>
                <w:szCs w:val="24"/>
              </w:rPr>
              <w:t>。</w:t>
            </w:r>
          </w:p>
          <w:p w14:paraId="046D75F2">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47D79399">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7E973B64">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8</w:t>
            </w:r>
          </w:p>
        </w:tc>
      </w:tr>
      <w:tr w14:paraId="55BA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91C8E5D">
            <w:pPr>
              <w:widowControl/>
              <w:adjustRightInd w:val="0"/>
              <w:snapToGrid w:val="0"/>
              <w:jc w:val="center"/>
              <w:rPr>
                <w:color w:val="auto"/>
                <w:kern w:val="0"/>
                <w:sz w:val="24"/>
                <w:szCs w:val="24"/>
              </w:rPr>
            </w:pPr>
            <w:r>
              <w:rPr>
                <w:color w:val="auto"/>
                <w:kern w:val="0"/>
                <w:sz w:val="24"/>
                <w:szCs w:val="24"/>
              </w:rPr>
              <w:t>7</w:t>
            </w:r>
          </w:p>
        </w:tc>
        <w:tc>
          <w:tcPr>
            <w:tcW w:w="1419" w:type="dxa"/>
            <w:shd w:val="clear" w:color="auto" w:fill="auto"/>
            <w:vAlign w:val="center"/>
          </w:tcPr>
          <w:p w14:paraId="79BCAC25">
            <w:pPr>
              <w:widowControl/>
              <w:adjustRightInd w:val="0"/>
              <w:snapToGrid w:val="0"/>
              <w:jc w:val="center"/>
              <w:rPr>
                <w:color w:val="auto"/>
                <w:kern w:val="0"/>
                <w:sz w:val="24"/>
                <w:szCs w:val="24"/>
              </w:rPr>
            </w:pPr>
            <w:r>
              <w:rPr>
                <w:color w:val="auto"/>
                <w:kern w:val="0"/>
                <w:sz w:val="24"/>
                <w:szCs w:val="24"/>
              </w:rPr>
              <w:t>在服务过程中，与采购人配合沟通方案评价</w:t>
            </w:r>
          </w:p>
        </w:tc>
        <w:tc>
          <w:tcPr>
            <w:tcW w:w="7311" w:type="dxa"/>
            <w:shd w:val="clear" w:color="auto" w:fill="auto"/>
            <w:vAlign w:val="center"/>
          </w:tcPr>
          <w:p w14:paraId="74D9EB0B">
            <w:pPr>
              <w:widowControl/>
              <w:adjustRightInd w:val="0"/>
              <w:snapToGrid w:val="0"/>
              <w:rPr>
                <w:color w:val="auto"/>
                <w:kern w:val="0"/>
                <w:sz w:val="24"/>
                <w:szCs w:val="24"/>
              </w:rPr>
            </w:pPr>
            <w:r>
              <w:rPr>
                <w:color w:val="auto"/>
                <w:kern w:val="0"/>
                <w:sz w:val="24"/>
                <w:szCs w:val="24"/>
              </w:rPr>
              <w:t>至少包含投诉接受范围、投诉处理流程、满意度调查范围、满意度调查方法，提高服务对象满意度方案</w:t>
            </w:r>
          </w:p>
          <w:p w14:paraId="1DF250EF">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191EDADE">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5913EA6C">
            <w:pPr>
              <w:widowControl/>
              <w:adjustRightInd w:val="0"/>
              <w:snapToGrid w:val="0"/>
              <w:jc w:val="center"/>
              <w:rPr>
                <w:color w:val="auto"/>
                <w:kern w:val="0"/>
                <w:sz w:val="24"/>
                <w:szCs w:val="24"/>
              </w:rPr>
            </w:pPr>
            <w:r>
              <w:rPr>
                <w:color w:val="auto"/>
                <w:kern w:val="0"/>
                <w:sz w:val="24"/>
                <w:szCs w:val="24"/>
              </w:rPr>
              <w:t>6</w:t>
            </w:r>
          </w:p>
        </w:tc>
      </w:tr>
      <w:tr w14:paraId="3A61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6A46C3F">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8</w:t>
            </w:r>
          </w:p>
        </w:tc>
        <w:tc>
          <w:tcPr>
            <w:tcW w:w="1419" w:type="dxa"/>
            <w:shd w:val="clear" w:color="auto" w:fill="auto"/>
            <w:vAlign w:val="center"/>
          </w:tcPr>
          <w:p w14:paraId="4C0022D1">
            <w:pPr>
              <w:widowControl/>
              <w:adjustRightInd w:val="0"/>
              <w:snapToGrid w:val="0"/>
              <w:jc w:val="center"/>
              <w:rPr>
                <w:color w:val="auto"/>
                <w:sz w:val="24"/>
              </w:rPr>
            </w:pPr>
            <w:r>
              <w:rPr>
                <w:color w:val="auto"/>
                <w:kern w:val="0"/>
                <w:sz w:val="24"/>
                <w:szCs w:val="24"/>
              </w:rPr>
              <w:t>服务质量保证方案评价</w:t>
            </w:r>
          </w:p>
        </w:tc>
        <w:tc>
          <w:tcPr>
            <w:tcW w:w="7311" w:type="dxa"/>
            <w:shd w:val="clear" w:color="auto" w:fill="auto"/>
            <w:vAlign w:val="center"/>
          </w:tcPr>
          <w:p w14:paraId="0082144A">
            <w:pPr>
              <w:widowControl/>
              <w:adjustRightInd w:val="0"/>
              <w:snapToGrid w:val="0"/>
              <w:rPr>
                <w:color w:val="auto"/>
                <w:kern w:val="0"/>
                <w:sz w:val="24"/>
                <w:szCs w:val="24"/>
              </w:rPr>
            </w:pPr>
            <w:r>
              <w:rPr>
                <w:color w:val="auto"/>
                <w:kern w:val="0"/>
                <w:sz w:val="24"/>
                <w:szCs w:val="24"/>
              </w:rPr>
              <w:t>至少包含服务过程中保证服务质量的措施、对出现服务质量问题时如何挽回、人员服务态度保障、人员业务专业化水平保障等方面内容</w:t>
            </w:r>
          </w:p>
          <w:p w14:paraId="5C920165">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329344DB">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w:t>
            </w:r>
            <w:r>
              <w:rPr>
                <w:rFonts w:hint="eastAsia"/>
                <w:color w:val="auto"/>
                <w:kern w:val="0"/>
                <w:sz w:val="24"/>
                <w:szCs w:val="24"/>
              </w:rPr>
              <w:t>分，最低0分。</w:t>
            </w:r>
          </w:p>
        </w:tc>
        <w:tc>
          <w:tcPr>
            <w:tcW w:w="1143" w:type="dxa"/>
            <w:shd w:val="clear" w:color="auto" w:fill="auto"/>
            <w:vAlign w:val="center"/>
          </w:tcPr>
          <w:p w14:paraId="65D96F1A">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6</w:t>
            </w:r>
          </w:p>
        </w:tc>
      </w:tr>
      <w:tr w14:paraId="0A93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shd w:val="clear" w:color="auto" w:fill="auto"/>
            <w:noWrap/>
            <w:vAlign w:val="center"/>
          </w:tcPr>
          <w:p w14:paraId="0DB5BE2C">
            <w:pPr>
              <w:widowControl/>
              <w:adjustRightInd w:val="0"/>
              <w:snapToGrid w:val="0"/>
              <w:jc w:val="center"/>
              <w:rPr>
                <w:color w:val="auto"/>
                <w:sz w:val="24"/>
              </w:rPr>
            </w:pPr>
            <w:r>
              <w:rPr>
                <w:color w:val="auto"/>
                <w:sz w:val="24"/>
              </w:rPr>
              <w:t>合计</w:t>
            </w:r>
          </w:p>
        </w:tc>
        <w:tc>
          <w:tcPr>
            <w:tcW w:w="1143" w:type="dxa"/>
            <w:shd w:val="clear" w:color="auto" w:fill="auto"/>
            <w:vAlign w:val="center"/>
          </w:tcPr>
          <w:p w14:paraId="578E862B">
            <w:pPr>
              <w:widowControl/>
              <w:adjustRightInd w:val="0"/>
              <w:snapToGrid w:val="0"/>
              <w:jc w:val="center"/>
              <w:rPr>
                <w:color w:val="auto"/>
                <w:kern w:val="0"/>
                <w:sz w:val="24"/>
                <w:szCs w:val="24"/>
              </w:rPr>
            </w:pPr>
            <w:r>
              <w:rPr>
                <w:color w:val="auto"/>
                <w:kern w:val="0"/>
                <w:sz w:val="24"/>
                <w:szCs w:val="24"/>
              </w:rPr>
              <w:t>100</w:t>
            </w:r>
          </w:p>
        </w:tc>
      </w:tr>
    </w:tbl>
    <w:p w14:paraId="1E78EF94">
      <w:pPr>
        <w:spacing w:line="360" w:lineRule="auto"/>
        <w:ind w:firstLine="480" w:firstLineChars="200"/>
        <w:outlineLvl w:val="0"/>
        <w:rPr>
          <w:color w:val="auto"/>
          <w:sz w:val="24"/>
          <w:lang w:val="zh-CN"/>
        </w:rPr>
      </w:pPr>
      <w:r>
        <w:rPr>
          <w:rFonts w:hint="eastAsia"/>
          <w:color w:val="auto"/>
          <w:kern w:val="0"/>
          <w:sz w:val="24"/>
          <w:szCs w:val="24"/>
        </w:rPr>
        <w:t>主观分</w:t>
      </w:r>
      <w:r>
        <w:rPr>
          <w:color w:val="auto"/>
          <w:kern w:val="0"/>
          <w:sz w:val="24"/>
          <w:szCs w:val="24"/>
        </w:rPr>
        <w:t>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234EA0EF">
      <w:pPr>
        <w:widowControl/>
        <w:jc w:val="left"/>
        <w:rPr>
          <w:b/>
          <w:color w:val="auto"/>
          <w:sz w:val="24"/>
        </w:rPr>
      </w:pPr>
      <w:r>
        <w:rPr>
          <w:b/>
          <w:color w:val="auto"/>
          <w:sz w:val="24"/>
        </w:rPr>
        <w:br w:type="page"/>
      </w:r>
    </w:p>
    <w:p w14:paraId="46DEB74E">
      <w:pPr>
        <w:spacing w:line="360" w:lineRule="auto"/>
        <w:jc w:val="center"/>
        <w:rPr>
          <w:b/>
          <w:color w:val="auto"/>
          <w:sz w:val="24"/>
        </w:rPr>
      </w:pPr>
      <w:r>
        <w:rPr>
          <w:b/>
          <w:color w:val="auto"/>
          <w:sz w:val="24"/>
        </w:rPr>
        <w:t>项目需求书</w:t>
      </w:r>
    </w:p>
    <w:p w14:paraId="29882A21">
      <w:pPr>
        <w:spacing w:line="360" w:lineRule="auto"/>
        <w:ind w:firstLine="480" w:firstLineChars="200"/>
        <w:outlineLvl w:val="0"/>
        <w:rPr>
          <w:color w:val="auto"/>
          <w:sz w:val="24"/>
        </w:rPr>
      </w:pPr>
      <w:r>
        <w:rPr>
          <w:rFonts w:hint="eastAsia"/>
          <w:color w:val="auto"/>
          <w:sz w:val="24"/>
          <w:lang w:val="en-US" w:eastAsia="zh-CN"/>
        </w:rPr>
        <w:t>一、</w:t>
      </w:r>
      <w:r>
        <w:rPr>
          <w:rFonts w:hint="eastAsia"/>
          <w:color w:val="auto"/>
          <w:sz w:val="24"/>
        </w:rPr>
        <w:t>服务内容</w:t>
      </w:r>
    </w:p>
    <w:p w14:paraId="4C20B279">
      <w:pPr>
        <w:spacing w:line="360" w:lineRule="auto"/>
        <w:ind w:firstLine="480" w:firstLineChars="200"/>
        <w:outlineLvl w:val="0"/>
        <w:rPr>
          <w:color w:val="auto"/>
          <w:sz w:val="24"/>
        </w:rPr>
      </w:pPr>
      <w:r>
        <w:rPr>
          <w:rFonts w:hint="eastAsia"/>
          <w:color w:val="auto"/>
          <w:sz w:val="24"/>
        </w:rPr>
        <w:t>1.法律咨询服务</w:t>
      </w:r>
    </w:p>
    <w:p w14:paraId="5099CC4F">
      <w:pPr>
        <w:spacing w:line="360" w:lineRule="auto"/>
        <w:ind w:firstLine="480" w:firstLineChars="200"/>
        <w:outlineLvl w:val="0"/>
        <w:rPr>
          <w:color w:val="auto"/>
          <w:sz w:val="24"/>
        </w:rPr>
      </w:pPr>
      <w:r>
        <w:rPr>
          <w:rFonts w:hint="eastAsia"/>
          <w:color w:val="auto"/>
          <w:sz w:val="24"/>
        </w:rPr>
        <w:t>（1）为采购人讨论决定重大事项提出法律意见；</w:t>
      </w:r>
    </w:p>
    <w:p w14:paraId="74D5E155">
      <w:pPr>
        <w:spacing w:line="360" w:lineRule="auto"/>
        <w:ind w:firstLine="480" w:firstLineChars="200"/>
        <w:outlineLvl w:val="0"/>
        <w:rPr>
          <w:color w:val="auto"/>
          <w:sz w:val="24"/>
        </w:rPr>
      </w:pPr>
      <w:r>
        <w:rPr>
          <w:rFonts w:hint="eastAsia"/>
          <w:color w:val="auto"/>
          <w:sz w:val="24"/>
        </w:rPr>
        <w:t>（2）参与法律文件、规章制度、标准化建设等内容的起草、审查、修改等工作并提供法律意见；</w:t>
      </w:r>
    </w:p>
    <w:p w14:paraId="3A566DCF">
      <w:pPr>
        <w:spacing w:line="360" w:lineRule="auto"/>
        <w:ind w:firstLine="480" w:firstLineChars="200"/>
        <w:outlineLvl w:val="0"/>
        <w:rPr>
          <w:color w:val="auto"/>
          <w:sz w:val="24"/>
        </w:rPr>
      </w:pPr>
      <w:r>
        <w:rPr>
          <w:rFonts w:hint="eastAsia"/>
          <w:color w:val="auto"/>
          <w:sz w:val="24"/>
        </w:rPr>
        <w:t>（3）参与合作项目洽谈、对外招标、政府采购等事务，起草修改审核重要法律文书及合同、协议；</w:t>
      </w:r>
    </w:p>
    <w:p w14:paraId="4B7748DD">
      <w:pPr>
        <w:spacing w:line="360" w:lineRule="auto"/>
        <w:ind w:firstLine="480" w:firstLineChars="200"/>
        <w:outlineLvl w:val="0"/>
        <w:rPr>
          <w:color w:val="auto"/>
          <w:sz w:val="24"/>
        </w:rPr>
      </w:pPr>
      <w:r>
        <w:rPr>
          <w:rFonts w:hint="eastAsia"/>
          <w:color w:val="auto"/>
          <w:sz w:val="24"/>
        </w:rPr>
        <w:t>（4）对涉及采购人的信息公开等事项提供法律意见；</w:t>
      </w:r>
    </w:p>
    <w:p w14:paraId="57D69528">
      <w:pPr>
        <w:spacing w:line="360" w:lineRule="auto"/>
        <w:ind w:firstLine="480" w:firstLineChars="200"/>
        <w:outlineLvl w:val="0"/>
        <w:rPr>
          <w:color w:val="auto"/>
          <w:sz w:val="24"/>
        </w:rPr>
      </w:pPr>
      <w:r>
        <w:rPr>
          <w:rFonts w:hint="eastAsia"/>
          <w:color w:val="auto"/>
          <w:sz w:val="24"/>
        </w:rPr>
        <w:t>（5）对涉及采购人的人事管理、劳动关系等工作提供法律意见；</w:t>
      </w:r>
    </w:p>
    <w:p w14:paraId="4D5C3240">
      <w:pPr>
        <w:spacing w:line="360" w:lineRule="auto"/>
        <w:ind w:firstLine="480" w:firstLineChars="200"/>
        <w:outlineLvl w:val="0"/>
        <w:rPr>
          <w:color w:val="auto"/>
          <w:sz w:val="24"/>
        </w:rPr>
      </w:pPr>
      <w:r>
        <w:rPr>
          <w:rFonts w:hint="eastAsia"/>
          <w:color w:val="auto"/>
          <w:sz w:val="24"/>
        </w:rPr>
        <w:t>（6）协助办理信访、投诉、举报等事项受理、调查、处理、回复等法律事务工作。</w:t>
      </w:r>
    </w:p>
    <w:p w14:paraId="24A7E778">
      <w:pPr>
        <w:spacing w:line="360" w:lineRule="auto"/>
        <w:ind w:firstLine="480" w:firstLineChars="200"/>
        <w:outlineLvl w:val="0"/>
        <w:rPr>
          <w:color w:val="auto"/>
          <w:sz w:val="24"/>
        </w:rPr>
      </w:pPr>
      <w:r>
        <w:rPr>
          <w:rFonts w:hint="eastAsia"/>
          <w:color w:val="auto"/>
          <w:sz w:val="24"/>
        </w:rPr>
        <w:t>（7）对涉及采购人的合同制定等工作提供法律意见。</w:t>
      </w:r>
    </w:p>
    <w:p w14:paraId="5384B2ED">
      <w:pPr>
        <w:spacing w:line="360" w:lineRule="auto"/>
        <w:ind w:firstLine="480" w:firstLineChars="200"/>
        <w:outlineLvl w:val="0"/>
        <w:rPr>
          <w:color w:val="auto"/>
          <w:sz w:val="24"/>
        </w:rPr>
      </w:pPr>
      <w:r>
        <w:rPr>
          <w:rFonts w:hint="eastAsia"/>
          <w:color w:val="auto"/>
          <w:sz w:val="24"/>
        </w:rPr>
        <w:t>合同期限内服务次数根据采购人日常工作需求而定（目前年均约200件）。</w:t>
      </w:r>
    </w:p>
    <w:p w14:paraId="703D0130">
      <w:pPr>
        <w:spacing w:line="360" w:lineRule="auto"/>
        <w:ind w:firstLine="480" w:firstLineChars="200"/>
        <w:outlineLvl w:val="0"/>
        <w:rPr>
          <w:color w:val="auto"/>
          <w:sz w:val="24"/>
        </w:rPr>
      </w:pPr>
      <w:r>
        <w:rPr>
          <w:rFonts w:hint="eastAsia"/>
          <w:color w:val="auto"/>
          <w:sz w:val="24"/>
        </w:rPr>
        <w:t>2.委托代理事务</w:t>
      </w:r>
    </w:p>
    <w:p w14:paraId="07B56B97">
      <w:pPr>
        <w:spacing w:line="360" w:lineRule="auto"/>
        <w:ind w:firstLine="480" w:firstLineChars="200"/>
        <w:outlineLvl w:val="0"/>
        <w:rPr>
          <w:color w:val="auto"/>
          <w:sz w:val="24"/>
        </w:rPr>
      </w:pPr>
      <w:r>
        <w:rPr>
          <w:rFonts w:hint="eastAsia"/>
          <w:color w:val="auto"/>
          <w:sz w:val="24"/>
        </w:rPr>
        <w:t>（1）行政诉讼、行政复议等法律事务；</w:t>
      </w:r>
    </w:p>
    <w:p w14:paraId="45A29F0F">
      <w:pPr>
        <w:spacing w:line="360" w:lineRule="auto"/>
        <w:ind w:firstLine="480" w:firstLineChars="200"/>
        <w:outlineLvl w:val="0"/>
        <w:rPr>
          <w:color w:val="auto"/>
          <w:sz w:val="24"/>
        </w:rPr>
      </w:pPr>
      <w:r>
        <w:rPr>
          <w:rFonts w:hint="eastAsia"/>
          <w:color w:val="auto"/>
          <w:sz w:val="24"/>
        </w:rPr>
        <w:t>（2）民事案件的诉讼和调解、仲裁等法律事务；</w:t>
      </w:r>
    </w:p>
    <w:p w14:paraId="5D931DD1">
      <w:pPr>
        <w:spacing w:line="360" w:lineRule="auto"/>
        <w:ind w:firstLine="480" w:firstLineChars="200"/>
        <w:outlineLvl w:val="0"/>
        <w:rPr>
          <w:color w:val="auto"/>
          <w:sz w:val="24"/>
        </w:rPr>
      </w:pPr>
      <w:r>
        <w:rPr>
          <w:rFonts w:hint="eastAsia"/>
          <w:color w:val="auto"/>
          <w:sz w:val="24"/>
        </w:rPr>
        <w:t>（3）诉讼、仲裁法律服务。</w:t>
      </w:r>
    </w:p>
    <w:p w14:paraId="4FF70B21">
      <w:pPr>
        <w:spacing w:line="360" w:lineRule="auto"/>
        <w:ind w:firstLine="480" w:firstLineChars="200"/>
        <w:outlineLvl w:val="0"/>
        <w:rPr>
          <w:color w:val="auto"/>
          <w:sz w:val="24"/>
        </w:rPr>
      </w:pPr>
      <w:r>
        <w:rPr>
          <w:rFonts w:hint="eastAsia"/>
          <w:color w:val="auto"/>
          <w:sz w:val="24"/>
        </w:rPr>
        <w:t>合同期限内双方应当另行签订《委托代理合同》，委托费用一案一议，并在《天津市律师收费标准行业指引》的基础上按照80%的比例计收律师代理费。</w:t>
      </w:r>
    </w:p>
    <w:p w14:paraId="3D6C8CD7">
      <w:pPr>
        <w:spacing w:line="360" w:lineRule="auto"/>
        <w:ind w:firstLine="480" w:firstLineChars="200"/>
        <w:outlineLvl w:val="0"/>
        <w:rPr>
          <w:color w:val="auto"/>
          <w:sz w:val="24"/>
        </w:rPr>
      </w:pPr>
      <w:r>
        <w:rPr>
          <w:rFonts w:hint="eastAsia"/>
          <w:color w:val="auto"/>
          <w:sz w:val="24"/>
        </w:rPr>
        <w:t>3.开展法治宣传培训</w:t>
      </w:r>
    </w:p>
    <w:p w14:paraId="39CE0596">
      <w:pPr>
        <w:spacing w:line="360" w:lineRule="auto"/>
        <w:ind w:firstLine="480" w:firstLineChars="200"/>
        <w:outlineLvl w:val="0"/>
        <w:rPr>
          <w:color w:val="auto"/>
          <w:sz w:val="24"/>
        </w:rPr>
      </w:pPr>
      <w:r>
        <w:rPr>
          <w:rFonts w:hint="eastAsia"/>
          <w:color w:val="auto"/>
          <w:sz w:val="24"/>
        </w:rPr>
        <w:t>按照采购人提出的宣传培训需求，或者根据对采购人潜在宣传培训需求的判断，有针对性的制定方案、编制资料、组织专业领域的资深律师，向相关人员讲解相关法律知识。</w:t>
      </w:r>
    </w:p>
    <w:p w14:paraId="4734A5C2">
      <w:pPr>
        <w:spacing w:line="360" w:lineRule="auto"/>
        <w:ind w:firstLine="480" w:firstLineChars="200"/>
        <w:outlineLvl w:val="0"/>
        <w:rPr>
          <w:color w:val="auto"/>
          <w:sz w:val="24"/>
        </w:rPr>
      </w:pPr>
      <w:r>
        <w:rPr>
          <w:rFonts w:hint="eastAsia"/>
          <w:color w:val="auto"/>
          <w:sz w:val="24"/>
        </w:rPr>
        <w:t>合同期限内每年提供至少1次宣传培训服务。</w:t>
      </w:r>
    </w:p>
    <w:p w14:paraId="4F369EF9">
      <w:pPr>
        <w:spacing w:line="360" w:lineRule="auto"/>
        <w:ind w:firstLine="480" w:firstLineChars="200"/>
        <w:outlineLvl w:val="0"/>
        <w:rPr>
          <w:color w:val="auto"/>
          <w:sz w:val="24"/>
        </w:rPr>
      </w:pPr>
      <w:r>
        <w:rPr>
          <w:rFonts w:hint="eastAsia"/>
          <w:color w:val="auto"/>
          <w:sz w:val="24"/>
        </w:rPr>
        <w:t>4.其他，包括但不限于：</w:t>
      </w:r>
    </w:p>
    <w:p w14:paraId="62E3B27B">
      <w:pPr>
        <w:spacing w:line="360" w:lineRule="auto"/>
        <w:ind w:firstLine="480" w:firstLineChars="200"/>
        <w:outlineLvl w:val="0"/>
        <w:rPr>
          <w:color w:val="auto"/>
          <w:sz w:val="24"/>
        </w:rPr>
      </w:pPr>
      <w:r>
        <w:rPr>
          <w:rFonts w:hint="eastAsia"/>
          <w:color w:val="auto"/>
          <w:sz w:val="24"/>
        </w:rPr>
        <w:t>（1）法律检索服务。针对法律法规检索要求，提供法律法规的检索结果（电子版）；</w:t>
      </w:r>
    </w:p>
    <w:p w14:paraId="4D1E9E73">
      <w:pPr>
        <w:spacing w:line="360" w:lineRule="auto"/>
        <w:ind w:firstLine="480" w:firstLineChars="200"/>
        <w:outlineLvl w:val="0"/>
        <w:rPr>
          <w:color w:val="auto"/>
          <w:sz w:val="24"/>
        </w:rPr>
      </w:pPr>
      <w:r>
        <w:rPr>
          <w:rFonts w:hint="eastAsia"/>
          <w:color w:val="auto"/>
          <w:sz w:val="24"/>
        </w:rPr>
        <w:t>（2）列席采购人重要决策会议。针对采购人重大决策相关事项，列席参加相关会议，在现场提供实时法律支持；</w:t>
      </w:r>
    </w:p>
    <w:p w14:paraId="32C4919B">
      <w:pPr>
        <w:spacing w:line="360" w:lineRule="auto"/>
        <w:ind w:firstLine="480" w:firstLineChars="200"/>
        <w:outlineLvl w:val="0"/>
        <w:rPr>
          <w:color w:val="auto"/>
          <w:sz w:val="24"/>
        </w:rPr>
      </w:pPr>
      <w:r>
        <w:rPr>
          <w:rFonts w:hint="eastAsia"/>
          <w:color w:val="auto"/>
          <w:sz w:val="24"/>
        </w:rPr>
        <w:t>（3）法律风险提示。在日常服务中，对采购人行政、民事活动持续进行法律评价，并针对所发现的法律风险隐患，以《风险提示函》的方式提示；</w:t>
      </w:r>
    </w:p>
    <w:p w14:paraId="66005C4D">
      <w:pPr>
        <w:spacing w:line="360" w:lineRule="auto"/>
        <w:ind w:firstLine="480" w:firstLineChars="200"/>
        <w:outlineLvl w:val="0"/>
        <w:rPr>
          <w:color w:val="auto"/>
          <w:sz w:val="24"/>
        </w:rPr>
      </w:pPr>
      <w:r>
        <w:rPr>
          <w:rFonts w:hint="eastAsia"/>
          <w:color w:val="auto"/>
          <w:sz w:val="24"/>
        </w:rPr>
        <w:t>（4）出具专项法律意见。对采购人行政管理活动和民事行为的合法性、法律可行性出具专项法律意见；</w:t>
      </w:r>
    </w:p>
    <w:p w14:paraId="4A453EDC">
      <w:pPr>
        <w:spacing w:line="360" w:lineRule="auto"/>
        <w:ind w:firstLine="480" w:firstLineChars="200"/>
        <w:outlineLvl w:val="0"/>
        <w:rPr>
          <w:color w:val="auto"/>
          <w:sz w:val="24"/>
        </w:rPr>
      </w:pPr>
      <w:r>
        <w:rPr>
          <w:rFonts w:hint="eastAsia"/>
          <w:color w:val="auto"/>
          <w:sz w:val="24"/>
        </w:rPr>
        <w:t>（5）对涉及采购人的信访事件、敏感突发事件提供法律服务。</w:t>
      </w:r>
    </w:p>
    <w:p w14:paraId="38D24B5F">
      <w:pPr>
        <w:spacing w:line="360" w:lineRule="auto"/>
        <w:ind w:firstLine="480" w:firstLineChars="200"/>
        <w:outlineLvl w:val="0"/>
        <w:rPr>
          <w:color w:val="auto"/>
          <w:sz w:val="24"/>
        </w:rPr>
      </w:pPr>
      <w:r>
        <w:rPr>
          <w:rFonts w:hint="eastAsia"/>
          <w:color w:val="auto"/>
          <w:sz w:val="24"/>
        </w:rPr>
        <w:t>合同期限内服务次数根据采购人日常工作需求而定（目前年均约20件）。</w:t>
      </w:r>
    </w:p>
    <w:p w14:paraId="29B33582">
      <w:pPr>
        <w:spacing w:line="360" w:lineRule="auto"/>
        <w:ind w:firstLine="480" w:firstLineChars="200"/>
        <w:outlineLvl w:val="0"/>
        <w:rPr>
          <w:color w:val="auto"/>
          <w:sz w:val="24"/>
        </w:rPr>
      </w:pPr>
      <w:r>
        <w:rPr>
          <w:rFonts w:hint="eastAsia"/>
          <w:color w:val="auto"/>
          <w:sz w:val="24"/>
          <w:lang w:eastAsia="zh-CN"/>
        </w:rPr>
        <w:t>二、</w:t>
      </w:r>
      <w:r>
        <w:rPr>
          <w:rFonts w:hint="eastAsia"/>
          <w:color w:val="auto"/>
          <w:sz w:val="24"/>
        </w:rPr>
        <w:t>服务要求</w:t>
      </w:r>
    </w:p>
    <w:p w14:paraId="22805C77">
      <w:pPr>
        <w:spacing w:line="360" w:lineRule="auto"/>
        <w:ind w:firstLine="480" w:firstLineChars="200"/>
        <w:outlineLvl w:val="0"/>
        <w:rPr>
          <w:color w:val="auto"/>
          <w:sz w:val="24"/>
        </w:rPr>
      </w:pPr>
      <w:r>
        <w:rPr>
          <w:rFonts w:hint="eastAsia"/>
          <w:color w:val="auto"/>
          <w:sz w:val="24"/>
        </w:rPr>
        <w:t>1.成交供应商需与采购人双方签订服务合同，明确双方的权利与义务；</w:t>
      </w:r>
    </w:p>
    <w:p w14:paraId="4E9B1D7E">
      <w:pPr>
        <w:spacing w:line="360" w:lineRule="auto"/>
        <w:ind w:firstLine="480" w:firstLineChars="200"/>
        <w:outlineLvl w:val="0"/>
        <w:rPr>
          <w:color w:val="auto"/>
          <w:sz w:val="24"/>
        </w:rPr>
      </w:pPr>
      <w:r>
        <w:rPr>
          <w:rFonts w:hint="eastAsia"/>
          <w:color w:val="auto"/>
          <w:sz w:val="24"/>
        </w:rPr>
        <w:t>2.成交供应商应当严格遵守律师职业道德和执业纪律，依法维护采购人合法权益；</w:t>
      </w:r>
    </w:p>
    <w:p w14:paraId="1CB7C960">
      <w:pPr>
        <w:spacing w:line="360" w:lineRule="auto"/>
        <w:ind w:firstLine="480" w:firstLineChars="200"/>
        <w:outlineLvl w:val="0"/>
        <w:rPr>
          <w:color w:val="auto"/>
          <w:sz w:val="24"/>
        </w:rPr>
      </w:pPr>
      <w:r>
        <w:rPr>
          <w:rFonts w:hint="eastAsia"/>
          <w:color w:val="auto"/>
          <w:sz w:val="24"/>
        </w:rPr>
        <w:t>3.成交供应商应按照采购人规定的工作职责、时限和相关要求，开展法律事务活动；</w:t>
      </w:r>
    </w:p>
    <w:p w14:paraId="5F00756D">
      <w:pPr>
        <w:spacing w:line="360" w:lineRule="auto"/>
        <w:ind w:firstLine="480" w:firstLineChars="200"/>
        <w:outlineLvl w:val="0"/>
        <w:rPr>
          <w:color w:val="auto"/>
          <w:sz w:val="24"/>
        </w:rPr>
      </w:pPr>
      <w:r>
        <w:rPr>
          <w:rFonts w:hint="eastAsia"/>
          <w:color w:val="auto"/>
          <w:sz w:val="24"/>
        </w:rPr>
        <w:t>4.成交供应商在履行合同中，对采购人提供的未经公开的数据、文件等负有保密责任；</w:t>
      </w:r>
    </w:p>
    <w:p w14:paraId="1FF1DC83">
      <w:pPr>
        <w:spacing w:line="360" w:lineRule="auto"/>
        <w:ind w:firstLine="480" w:firstLineChars="200"/>
        <w:outlineLvl w:val="0"/>
        <w:rPr>
          <w:color w:val="auto"/>
          <w:sz w:val="24"/>
        </w:rPr>
      </w:pPr>
      <w:r>
        <w:rPr>
          <w:rFonts w:hint="eastAsia"/>
          <w:color w:val="auto"/>
          <w:sz w:val="24"/>
        </w:rPr>
        <w:t>5.成交供应商需明确一名合伙人律师作为负责律师，负责日常工作联系；</w:t>
      </w:r>
    </w:p>
    <w:p w14:paraId="3584551D">
      <w:pPr>
        <w:spacing w:line="360" w:lineRule="auto"/>
        <w:ind w:firstLine="480" w:firstLineChars="200"/>
        <w:outlineLvl w:val="0"/>
        <w:rPr>
          <w:color w:val="auto"/>
          <w:sz w:val="24"/>
        </w:rPr>
      </w:pPr>
      <w:r>
        <w:rPr>
          <w:rFonts w:hint="eastAsia"/>
          <w:color w:val="auto"/>
          <w:sz w:val="24"/>
        </w:rPr>
        <w:t>6.成交供应商原则上应在2个工作日内对政策文件送审稿、合同审核及政务公开事项提出法律建议；其他事项根据复杂程度，协商反馈时间。</w:t>
      </w:r>
    </w:p>
    <w:p w14:paraId="2F622F0A">
      <w:pPr>
        <w:spacing w:line="360" w:lineRule="auto"/>
        <w:ind w:firstLine="480" w:firstLineChars="200"/>
        <w:rPr>
          <w:b/>
          <w:color w:val="auto"/>
          <w:sz w:val="24"/>
        </w:rPr>
      </w:pPr>
      <w:r>
        <w:rPr>
          <w:rFonts w:hint="eastAsia"/>
          <w:b w:val="0"/>
          <w:bCs/>
          <w:color w:val="auto"/>
          <w:sz w:val="24"/>
          <w:lang w:val="en-US" w:eastAsia="zh-CN"/>
        </w:rPr>
        <w:t>三</w:t>
      </w:r>
      <w:r>
        <w:rPr>
          <w:rFonts w:hint="eastAsia"/>
          <w:b w:val="0"/>
          <w:bCs/>
          <w:color w:val="auto"/>
          <w:sz w:val="24"/>
        </w:rPr>
        <w:t>、验收标准</w:t>
      </w:r>
    </w:p>
    <w:p w14:paraId="33528A7D">
      <w:pPr>
        <w:spacing w:line="360" w:lineRule="auto"/>
        <w:ind w:firstLine="480" w:firstLineChars="200"/>
        <w:outlineLvl w:val="0"/>
        <w:rPr>
          <w:color w:val="auto"/>
          <w:sz w:val="24"/>
        </w:rPr>
      </w:pPr>
      <w:r>
        <w:rPr>
          <w:rFonts w:hint="eastAsia"/>
          <w:color w:val="auto"/>
          <w:sz w:val="24"/>
        </w:rPr>
        <w:t>1.成交供应商应保证所提供的法律意见符合法律法规规定，就具体事项与采购人进行沟通，结合采购人实际进行调整；</w:t>
      </w:r>
    </w:p>
    <w:p w14:paraId="11270F03">
      <w:pPr>
        <w:spacing w:line="360" w:lineRule="auto"/>
        <w:ind w:firstLine="480" w:firstLineChars="200"/>
        <w:outlineLvl w:val="0"/>
        <w:rPr>
          <w:color w:val="auto"/>
          <w:sz w:val="24"/>
        </w:rPr>
      </w:pPr>
      <w:r>
        <w:rPr>
          <w:rFonts w:hint="eastAsia"/>
          <w:color w:val="auto"/>
          <w:sz w:val="24"/>
        </w:rPr>
        <w:t>2.若成交供应商提供的服务质量达不到承诺要求，采购人可解除委托合同，重新组织采购；</w:t>
      </w:r>
    </w:p>
    <w:p w14:paraId="65C62A0C">
      <w:pPr>
        <w:spacing w:line="360" w:lineRule="auto"/>
        <w:ind w:firstLine="480" w:firstLineChars="200"/>
        <w:rPr>
          <w:rFonts w:hint="eastAsia"/>
          <w:color w:val="auto"/>
          <w:sz w:val="24"/>
        </w:rPr>
      </w:pPr>
      <w:r>
        <w:rPr>
          <w:rFonts w:hint="eastAsia"/>
          <w:color w:val="auto"/>
          <w:sz w:val="24"/>
        </w:rPr>
        <w:t>3.成交供应商应在顾问年度的年中及年末向采购人分别提交半年和全年度工作报告，并配合采购人做好法律顾问年度考核等工作。</w:t>
      </w:r>
    </w:p>
    <w:p w14:paraId="4E2BEA7A">
      <w:pPr>
        <w:spacing w:line="360" w:lineRule="auto"/>
        <w:ind w:firstLine="480" w:firstLineChars="200"/>
        <w:outlineLvl w:val="0"/>
        <w:rPr>
          <w:color w:val="auto"/>
          <w:sz w:val="24"/>
        </w:rPr>
      </w:pPr>
    </w:p>
    <w:p w14:paraId="4E6476E9">
      <w:pPr>
        <w:pStyle w:val="29"/>
        <w:spacing w:line="360" w:lineRule="auto"/>
        <w:jc w:val="both"/>
        <w:rPr>
          <w:rFonts w:ascii="Times New Roman" w:hAnsi="Times New Roman" w:eastAsia="宋体" w:cs="Times New Roman"/>
          <w:color w:val="auto"/>
          <w:kern w:val="2"/>
        </w:rPr>
      </w:pPr>
    </w:p>
    <w:p w14:paraId="6A286699">
      <w:pPr>
        <w:spacing w:line="360" w:lineRule="auto"/>
        <w:ind w:firstLine="480" w:firstLineChars="200"/>
        <w:jc w:val="left"/>
        <w:rPr>
          <w:color w:val="auto"/>
          <w:sz w:val="24"/>
        </w:rPr>
      </w:pPr>
    </w:p>
    <w:p w14:paraId="44B4BB2D">
      <w:pPr>
        <w:pStyle w:val="11"/>
        <w:rPr>
          <w:rFonts w:ascii="Times New Roman" w:hAnsi="Times New Roman"/>
          <w:color w:val="auto"/>
          <w:lang w:val="en-US"/>
        </w:rPr>
        <w:sectPr>
          <w:headerReference r:id="rId6" w:type="default"/>
          <w:pgSz w:w="11906" w:h="16838"/>
          <w:pgMar w:top="1440" w:right="1800" w:bottom="1440" w:left="1800" w:header="851" w:footer="992" w:gutter="0"/>
          <w:cols w:space="720" w:num="1"/>
          <w:docGrid w:type="lines" w:linePitch="312" w:charSpace="0"/>
        </w:sectPr>
      </w:pPr>
    </w:p>
    <w:p w14:paraId="6BB5B48D">
      <w:pPr>
        <w:pStyle w:val="11"/>
        <w:rPr>
          <w:rFonts w:ascii="Times New Roman" w:hAnsi="Times New Roman"/>
          <w:color w:val="auto"/>
        </w:rPr>
      </w:pPr>
      <w:r>
        <w:rPr>
          <w:rFonts w:ascii="Times New Roman" w:hAnsi="Times New Roman"/>
          <w:color w:val="auto"/>
        </w:rPr>
        <w:t>第三部分  供应商须知</w:t>
      </w:r>
      <w:bookmarkEnd w:id="1"/>
    </w:p>
    <w:p w14:paraId="7213CDBC">
      <w:pPr>
        <w:pStyle w:val="29"/>
        <w:spacing w:line="360" w:lineRule="auto"/>
        <w:jc w:val="center"/>
        <w:rPr>
          <w:rFonts w:ascii="Times New Roman" w:hAnsi="Times New Roman" w:eastAsia="宋体" w:cs="Times New Roman"/>
          <w:color w:val="auto"/>
        </w:rPr>
      </w:pPr>
      <w:bookmarkStart w:id="3" w:name="_Toc411426751"/>
    </w:p>
    <w:p w14:paraId="42D29747">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35E5916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5DA697D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2A3E521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本竞争性磋商文件仅适用于磋商邀请函中所叙述项目货物和服务的采购。</w:t>
      </w:r>
    </w:p>
    <w:p w14:paraId="1378E31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1FB613B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5EA7634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“采购人”系指本次磋商活动的采购单位。“采购代理机构”系指组织本次磋商活动的机构，即“天津市政府采购中心”。</w:t>
      </w:r>
    </w:p>
    <w:p w14:paraId="193CAB6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“投标人”和“供应商”系指向采购代理机构提交响应文件的供应商。</w:t>
      </w:r>
    </w:p>
    <w:p w14:paraId="7A75CBD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货物”系指各种形态和种类的物品，包括原材料、燃料、设备、产品等；“工程”系指建设工程，包括建筑物和构筑物的新建、改建、扩建、装修、拆除、修缮等；“服务”系指除货物和工程以外的其他政府采购对象。</w:t>
      </w:r>
    </w:p>
    <w:p w14:paraId="6156836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6CE27B2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本次磋商的最终解释权归为采购人、采购代理机构。</w:t>
      </w:r>
    </w:p>
    <w:p w14:paraId="5E51B77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764ACA4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合格的供应商</w:t>
      </w:r>
    </w:p>
    <w:p w14:paraId="69DD79D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3E11525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4.2 符合《磋商邀请函》中关于供应商资格要求（实质性要求）的规定。</w:t>
      </w:r>
    </w:p>
    <w:p w14:paraId="19AC336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关于联合体参与磋商</w:t>
      </w:r>
    </w:p>
    <w:p w14:paraId="1C2F29A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《磋商邀请函》接受联合体参与磋商的：</w:t>
      </w:r>
    </w:p>
    <w:p w14:paraId="0EDCEE4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5869E1A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14:paraId="1146A29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不得再以自己名义单独在同一合同项下投标，也不得组成新的联合体参加同一合同项下的投标。</w:t>
      </w:r>
    </w:p>
    <w:p w14:paraId="1C11651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（4）下载竞争性磋商文件时，应以联合体协议中确定的主体方名义下载。</w:t>
      </w:r>
    </w:p>
    <w:p w14:paraId="3027EE2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（5）联合体参与磋商的，应以主体方名义提交投标保证金（如有），对联合体各方均具有约束力。</w:t>
      </w:r>
    </w:p>
    <w:p w14:paraId="17EAB9C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6BE759D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（7）联合体中任意一方为中小企业的，该方应提供《中小企业声明函》。</w:t>
      </w:r>
    </w:p>
    <w:p w14:paraId="01BF642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0309950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2DF8A3F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除联合体外，法定代表人或单位负责人为同一个人或者存在直接控股、管理关系的不同供应商，不得同时参加同一合同项下的投标。如同时参加，则评审时将同时被拒绝。</w:t>
      </w:r>
    </w:p>
    <w:p w14:paraId="2F3A1E4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4.5 关于分公司参与磋商</w:t>
      </w:r>
    </w:p>
    <w:p w14:paraId="35B08E8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分公司作为供应商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04ADCE7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4.6 关于提供前期服务的供应商</w:t>
      </w:r>
    </w:p>
    <w:p w14:paraId="67809E8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为采购项目提供整体设计、规范编制或者项目管理、监理、检测等服务的供应商，不得再参加该采购项目的其他采购活动。</w:t>
      </w:r>
    </w:p>
    <w:p w14:paraId="6EFEFE1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4.7 关于中小微企业参与磋商</w:t>
      </w:r>
    </w:p>
    <w:p w14:paraId="7F83C4C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7BECB73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7CD6A3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53476F4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合格的货物和相关服务</w:t>
      </w:r>
    </w:p>
    <w:p w14:paraId="501ECB0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14:paraId="1BF1935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5.2 除《磋商项目需求》有特殊规定外，供应商提供的货物应当是全新的、未使用过的，货物和相关服务应当符合竞争性磋商文件的要求，并且其质量完全符合国家标准、行业标准或地方标准。</w:t>
      </w:r>
    </w:p>
    <w:p w14:paraId="01D346E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5.3 供应商应当说明投标货物的来源地，如投标的货物非供应商生产或制造的，则交货时有义务提供其从合法途径获得该货物的相关证明。</w:t>
      </w:r>
    </w:p>
    <w:p w14:paraId="7BDF805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系统软件、通用软件必须是具有在中国境内的合法使用权或版权的正版软件，涉及到第三方提出侵权或知识产权的起诉及支付版税等费用由供应商承担所有责任及费用。</w:t>
      </w:r>
    </w:p>
    <w:p w14:paraId="55B3391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磋商费用</w:t>
      </w:r>
    </w:p>
    <w:p w14:paraId="2F51AB2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无论投标过程中的做法和结果如何，供应商自行承担所有与参加磋商有关的费用。</w:t>
      </w:r>
    </w:p>
    <w:p w14:paraId="3AAE7B7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0984410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14:paraId="67C5943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 询问与质疑</w:t>
      </w:r>
    </w:p>
    <w:p w14:paraId="68F51FC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2B4A777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8.2 询问</w:t>
      </w:r>
    </w:p>
    <w:p w14:paraId="1D19CC7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（1）询问可以采取电话、当面或书面等形式。</w:t>
      </w:r>
    </w:p>
    <w:p w14:paraId="2362F37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（2）采购人应当自收到供应商询问之日起3个工作日内作出答复，但答复的内容不得涉及商业秘密或者依法应当保密的内容。</w:t>
      </w:r>
    </w:p>
    <w:p w14:paraId="29988F4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8.3 质疑</w:t>
      </w:r>
    </w:p>
    <w:p w14:paraId="62F1329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（1）提出质疑的供应商应当是参与所质疑项目采购活动的供应商。</w:t>
      </w:r>
    </w:p>
    <w:p w14:paraId="64EC5B6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1EEE4A7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针对采购结果的质疑，供应商可通过天津市政府采购中心招投标系统“质疑”模块在线提出。</w:t>
      </w:r>
    </w:p>
    <w:p w14:paraId="4AFDFF3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6E83EA8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14E6AEC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8.4 针对询问或质疑的答复内容需要修改采购文件的，其修改内容应当以天津市政府采购网发布的更正公告为准。</w:t>
      </w:r>
    </w:p>
    <w:p w14:paraId="171D605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5AF6967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0E568EA7">
      <w:pPr>
        <w:pStyle w:val="29"/>
        <w:spacing w:line="360" w:lineRule="auto"/>
        <w:ind w:firstLine="480" w:firstLineChars="200"/>
        <w:jc w:val="both"/>
        <w:rPr>
          <w:rFonts w:ascii="Times New Roman" w:hAnsi="Times New Roman" w:eastAsia="宋体" w:cs="Times New Roman"/>
          <w:color w:val="auto"/>
        </w:rPr>
      </w:pPr>
    </w:p>
    <w:p w14:paraId="0A616462">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B  竞争性磋商文件</w:t>
      </w:r>
    </w:p>
    <w:p w14:paraId="4EBEB43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竞争性磋商文件的构成</w:t>
      </w:r>
    </w:p>
    <w:p w14:paraId="202AC83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 竞争性磋商文件由下述部分组成：</w:t>
      </w:r>
    </w:p>
    <w:p w14:paraId="7F741E0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（1）磋商邀请函；</w:t>
      </w:r>
    </w:p>
    <w:p w14:paraId="158771C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（2）磋商项目需求；</w:t>
      </w:r>
    </w:p>
    <w:p w14:paraId="5BB6211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（3）供应商须知；</w:t>
      </w:r>
    </w:p>
    <w:p w14:paraId="271903C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（4）合同草案；</w:t>
      </w:r>
    </w:p>
    <w:p w14:paraId="6DA21DA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（5）响应文件格式；</w:t>
      </w:r>
    </w:p>
    <w:p w14:paraId="0B18F65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（6）竞争性磋商文件的更正公告内容（如有）。</w:t>
      </w:r>
    </w:p>
    <w:p w14:paraId="737C303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除非有特殊要求，竞争性磋商文件不单独提供磋商项目使用地的自然环境、气候条件、公用设施等情况，供应商被视为熟悉上述与履行合同有关的一切情况。</w:t>
      </w:r>
    </w:p>
    <w:p w14:paraId="165DFE7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10.3 加注“</w:t>
      </w:r>
      <w:r>
        <w:rPr>
          <w:rFonts w:hint="eastAsia" w:ascii="宋体" w:hAnsi="宋体" w:eastAsia="宋体" w:cs="宋体"/>
          <w:color w:val="auto"/>
        </w:rPr>
        <w:t>★</w:t>
      </w:r>
      <w:r>
        <w:rPr>
          <w:rFonts w:ascii="Times New Roman" w:hAnsi="Times New Roman" w:eastAsia="宋体" w:cs="Times New Roman"/>
          <w:color w:val="auto"/>
        </w:rPr>
        <w:t>”号条款为不允许偏离的实质性要求，经磋商小组判定任意一条加注“</w:t>
      </w:r>
      <w:r>
        <w:rPr>
          <w:rFonts w:hint="eastAsia" w:ascii="宋体" w:hAnsi="宋体" w:eastAsia="宋体" w:cs="宋体"/>
          <w:color w:val="auto"/>
        </w:rPr>
        <w:t>★</w:t>
      </w:r>
      <w:r>
        <w:rPr>
          <w:rFonts w:ascii="Times New Roman" w:hAnsi="Times New Roman" w:eastAsia="宋体" w:cs="Times New Roman"/>
          <w:color w:val="auto"/>
        </w:rPr>
        <w:t>”号的条款出现偏离，视为无效投响应。</w:t>
      </w:r>
    </w:p>
    <w:p w14:paraId="323FCFF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竞争性磋商文件中涉及的参照品牌、型号仅起说明作用，并没有任何限制性，供应商在投标中可以选用其他替代品牌或型号，但这些替代要实质上优于或相当于磋商要求。</w:t>
      </w:r>
    </w:p>
    <w:p w14:paraId="565966B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37BA6A2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竞争性磋商文件的澄清和修改</w:t>
      </w:r>
    </w:p>
    <w:p w14:paraId="5346AE4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34CBE84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39A964F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14:paraId="17C4114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2BE3405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14:paraId="133055D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答疑会和现场考察</w:t>
      </w:r>
    </w:p>
    <w:p w14:paraId="28CF2AA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采购人、采购代理机构召开答疑会的，所有供应商应按《磋商邀请函》规定的时间、地点参加答疑会。供应商如不参加，其风险由供应商自行承担，采购人、采购代理机构不承担任何责任。</w:t>
      </w:r>
    </w:p>
    <w:p w14:paraId="5060B7B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采购人、采购代理机构组织现场考察的，所有供应商按《磋商邀请函》规定的时间、地点参加现场考察活动。供应商如不参加，其风险由供应商自行承担，采购人、采购代理机构不承担任何责任。</w:t>
      </w:r>
    </w:p>
    <w:p w14:paraId="3B28319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14:paraId="75D4F3B9">
      <w:pPr>
        <w:pStyle w:val="29"/>
        <w:spacing w:line="360" w:lineRule="auto"/>
        <w:ind w:firstLine="480" w:firstLineChars="200"/>
        <w:jc w:val="both"/>
        <w:rPr>
          <w:rFonts w:ascii="Times New Roman" w:hAnsi="Times New Roman" w:eastAsia="宋体" w:cs="Times New Roman"/>
          <w:color w:val="auto"/>
        </w:rPr>
      </w:pPr>
    </w:p>
    <w:p w14:paraId="006AA8C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响应文件的编制</w:t>
      </w:r>
    </w:p>
    <w:p w14:paraId="3098721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6424594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14:paraId="005315E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供应商应根据磋商项目需求和响应文件格式编制响应文件，保证其真实有效，并承担相应的法律责任。</w:t>
      </w:r>
    </w:p>
    <w:p w14:paraId="19EA376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6CA8E7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2485519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14:paraId="36B64B5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除竞争性磋商文件中另有规定外，响应文件所使用的计量单位均应使用中华人民共和国法定计量单位。</w:t>
      </w:r>
    </w:p>
    <w:p w14:paraId="0988501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响应文件格式</w:t>
      </w:r>
    </w:p>
    <w:p w14:paraId="33D56C4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供应商应按竞争性磋商文件第五部分提供的响应文件格式完整填写。因不按要求编制而引起系统无法检索、读取相关信息时，其后果由供应商自行承担。</w:t>
      </w:r>
    </w:p>
    <w:p w14:paraId="3364E67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供应商可对本竞争性磋商文件“磋商项目需求”所列的所有</w:t>
      </w:r>
      <w:r>
        <w:rPr>
          <w:rFonts w:hint="eastAsia" w:ascii="Times New Roman" w:hAnsi="Times New Roman" w:eastAsia="宋体" w:cs="Times New Roman"/>
          <w:color w:val="auto"/>
        </w:rPr>
        <w:t>标的</w:t>
      </w:r>
      <w:r>
        <w:rPr>
          <w:rFonts w:ascii="Times New Roman" w:hAnsi="Times New Roman" w:eastAsia="宋体" w:cs="Times New Roman"/>
          <w:color w:val="auto"/>
        </w:rPr>
        <w:t>进行投标，也可只对其中一包或几包的</w:t>
      </w:r>
      <w:r>
        <w:rPr>
          <w:rFonts w:hint="eastAsia" w:ascii="Times New Roman" w:hAnsi="Times New Roman" w:eastAsia="宋体" w:cs="Times New Roman"/>
          <w:color w:val="auto"/>
        </w:rPr>
        <w:t>标的</w:t>
      </w:r>
      <w:r>
        <w:rPr>
          <w:rFonts w:ascii="Times New Roman" w:hAnsi="Times New Roman" w:eastAsia="宋体" w:cs="Times New Roman"/>
          <w:color w:val="auto"/>
        </w:rPr>
        <w:t>投标；若无特殊说明，每一包的内容不得分项投标，原则上按照整包确定成交供应商。</w:t>
      </w:r>
    </w:p>
    <w:p w14:paraId="2ADA573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15.3 如投标多个包的，要求按包分别独立制作响应文件。</w:t>
      </w:r>
    </w:p>
    <w:p w14:paraId="732CCDD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15.4 响应文件（包括封面和目录）的每一页，从封面开始按阿拉伯数字1、2、3…顺序编制页码。</w:t>
      </w:r>
    </w:p>
    <w:p w14:paraId="672F42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响应文件的组成</w:t>
      </w:r>
    </w:p>
    <w:p w14:paraId="165B6C9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按照《磋商邀请函》规定的时间分别上传加盖电子签章的两阶段电子响应文件。</w:t>
      </w:r>
    </w:p>
    <w:p w14:paraId="03CABFF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报价</w:t>
      </w:r>
    </w:p>
    <w:p w14:paraId="7BA0022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17.1 报价书、报价分项一览表等各表中的报价，若无特殊说明应采用人民币填报。</w:t>
      </w:r>
    </w:p>
    <w:p w14:paraId="3E87604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17.2 报价是</w:t>
      </w:r>
      <w:r>
        <w:rPr>
          <w:rFonts w:ascii="Times New Roman" w:hAnsi="Times New Roman" w:cs="Times New Roman"/>
          <w:color w:val="auto"/>
        </w:rPr>
        <w:t>为完成竞争性磋商文件规定的一切工作所需的全部费用的最终优惠价格。</w:t>
      </w:r>
    </w:p>
    <w:p w14:paraId="20DE573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21B0D7D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供应商资格证明文件</w:t>
      </w:r>
    </w:p>
    <w:p w14:paraId="54D0A25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供应商必须提交证明其有资格进行投标和有能力履行合同的文件，作为响应文件的一部分。</w:t>
      </w:r>
    </w:p>
    <w:p w14:paraId="764D378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（1）《磋商邀请函》中规定的供应商资格要求（实质性要求）证明文件；</w:t>
      </w:r>
    </w:p>
    <w:p w14:paraId="7A8E8A5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423579E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（3）涉及本须知中“4. 合格的供应商”相关要求的，按其要求执行。</w:t>
      </w:r>
    </w:p>
    <w:p w14:paraId="2309B01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技术响应文件</w:t>
      </w:r>
    </w:p>
    <w:p w14:paraId="09FE423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供应商须提交证明其拟供货物符合竞争性磋商文件规定的技术响应文件，作为响应文件的一部分。</w:t>
      </w:r>
    </w:p>
    <w:p w14:paraId="4CA73BE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上述文件可以是文字资料、图纸或数据，并须提供：</w:t>
      </w:r>
    </w:p>
    <w:p w14:paraId="0FE4905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（1）货物主要技术性能的详细描述；</w:t>
      </w:r>
    </w:p>
    <w:p w14:paraId="51551B4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539E6BE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（3）逐条对竞争性磋商文件要求的技术规格进行评议，并按竞争性磋商文件所附格式完整地填写《</w:t>
      </w:r>
      <w:r>
        <w:rPr>
          <w:rFonts w:hint="eastAsia" w:ascii="Times New Roman" w:hAnsi="Times New Roman" w:eastAsia="宋体" w:cs="Times New Roman"/>
          <w:color w:val="auto"/>
        </w:rPr>
        <w:t>技术要求偏离应答表</w:t>
      </w:r>
      <w:r>
        <w:rPr>
          <w:rFonts w:ascii="Times New Roman" w:hAnsi="Times New Roman" w:eastAsia="宋体" w:cs="Times New Roman"/>
          <w:color w:val="auto"/>
        </w:rPr>
        <w:t>》，说明自己所投标的与竞争性磋商文件要求的偏离情况。</w:t>
      </w:r>
    </w:p>
    <w:p w14:paraId="0BCF47D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投标保证金</w:t>
      </w:r>
    </w:p>
    <w:p w14:paraId="31CF93B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按照《磋商项目需求》要求执行。</w:t>
      </w:r>
    </w:p>
    <w:p w14:paraId="00F8654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符合《中华人民共和国政府采购法实施条例》和《政府采购竞争性磋商采购方式管理暂行办法》相关规定。</w:t>
      </w:r>
    </w:p>
    <w:p w14:paraId="3A33815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磋商有效期</w:t>
      </w:r>
    </w:p>
    <w:p w14:paraId="4772D2F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磋商有效期为响应文件开启之日起60天。响应书中规定的有效期短于竞争性磋商文件规定的，其投标将被拒绝。</w:t>
      </w:r>
    </w:p>
    <w:p w14:paraId="226C8D0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14:paraId="433403B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响应文件的签署及规定</w:t>
      </w:r>
    </w:p>
    <w:p w14:paraId="4DA752C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14:paraId="08EEEFC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22.2 供应商按照《磋商邀请函》的要求提交网上应答并分别</w:t>
      </w:r>
      <w:r>
        <w:rPr>
          <w:rFonts w:ascii="Times New Roman" w:hAnsi="Times New Roman" w:cs="Times New Roman" w:eastAsiaTheme="minorEastAsia"/>
          <w:color w:val="auto"/>
          <w:szCs w:val="32"/>
        </w:rPr>
        <w:t>上传加盖电子签章的第一、第二阶段电子响应文件</w:t>
      </w:r>
      <w:r>
        <w:rPr>
          <w:rFonts w:ascii="Times New Roman" w:hAnsi="Times New Roman" w:eastAsia="宋体" w:cs="Times New Roman"/>
          <w:color w:val="auto"/>
        </w:rPr>
        <w:t>（以通过天津公共资源电子签章客户端正确读取签章信息为准）。加盖电子签章的电子响应文件应与网上应答填报内容一致。</w:t>
      </w:r>
    </w:p>
    <w:p w14:paraId="101FDF2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22.3 响应文件因模糊不清或表达不清所引起的后果由供应商自负。</w:t>
      </w:r>
    </w:p>
    <w:p w14:paraId="59ABB06F">
      <w:pPr>
        <w:pStyle w:val="29"/>
        <w:spacing w:line="360" w:lineRule="auto"/>
        <w:jc w:val="center"/>
        <w:rPr>
          <w:rFonts w:ascii="Times New Roman" w:hAnsi="Times New Roman" w:eastAsia="宋体" w:cs="Times New Roman"/>
          <w:color w:val="auto"/>
        </w:rPr>
      </w:pPr>
    </w:p>
    <w:p w14:paraId="5D4701A2">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响应文件的网上应答和提交</w:t>
      </w:r>
    </w:p>
    <w:p w14:paraId="1F4F8A2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14:paraId="0D393F5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制作和上传电子响应文件要求</w:t>
      </w:r>
    </w:p>
    <w:p w14:paraId="600BCA4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24.1 投标人须下载天津市政府采购中心网-下载中心-《天津公共资源电子签章客户端安装包及使用说明》。</w:t>
      </w:r>
    </w:p>
    <w:p w14:paraId="42C3F67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6689446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特别提醒：</w:t>
      </w:r>
    </w:p>
    <w:p w14:paraId="6826CD5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05F6B4C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26FAC82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24.3 供应商应保证电子响应文件清晰，便于识别，如因上传、扫描、格式等原因导致评审时受到影响，由供应商自行承担相应责任。</w:t>
      </w:r>
    </w:p>
    <w:p w14:paraId="220255B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24.4 未按规定提交网上应答和上传加盖电子签章的电子响应文件的投标将被拒绝。</w:t>
      </w:r>
    </w:p>
    <w:p w14:paraId="65A072B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25. 供应商须承诺接受电子投标的方式，并自行承担由此带来的废标、无效投标的风险。</w:t>
      </w:r>
    </w:p>
    <w:p w14:paraId="72BE6C2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26. 未按竞争性磋商文件的规定提交网上应答和上传加盖供应商电子签章的电子响应文件（以通过天津公共资源电子签章客户端正确读取签章信息为准）的投标将被拒绝。</w:t>
      </w:r>
    </w:p>
    <w:p w14:paraId="1E54CFFB">
      <w:pPr>
        <w:pStyle w:val="29"/>
        <w:spacing w:line="360" w:lineRule="auto"/>
        <w:ind w:firstLine="480" w:firstLineChars="200"/>
        <w:jc w:val="both"/>
        <w:rPr>
          <w:rFonts w:ascii="Times New Roman" w:hAnsi="Times New Roman" w:eastAsia="宋体" w:cs="Times New Roman"/>
          <w:color w:val="auto"/>
        </w:rPr>
      </w:pPr>
    </w:p>
    <w:p w14:paraId="7A7AD0FD">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磋商程序</w:t>
      </w:r>
    </w:p>
    <w:p w14:paraId="45216A4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磋商步骤</w:t>
      </w:r>
    </w:p>
    <w:p w14:paraId="1500539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4B214252">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磋商小组要求供应商澄清、说明或者更正响应文件应当以书面形式做出。</w:t>
      </w:r>
    </w:p>
    <w:p w14:paraId="52E2022C">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注：供应商法定代表人或其磋商代表人须携带身份证或其他有效身份证明原件参加磋商。</w:t>
      </w:r>
    </w:p>
    <w:p w14:paraId="1E0AAD2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398D739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01BCA5AB">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供应商应当按照磋商文件的变动情况和磋商小组的要求重新提交电子响应文件，且加盖电子签章</w:t>
      </w:r>
      <w:r>
        <w:rPr>
          <w:rFonts w:ascii="Times New Roman" w:hAnsi="Times New Roman" w:eastAsia="宋体" w:cs="Times New Roman"/>
          <w:color w:val="auto"/>
        </w:rPr>
        <w:t>后于磋商小组规定的时间内通过天津市政府采购中心招投标系统“询标解答”上传至天津市政府采购中心招投标系统。</w:t>
      </w:r>
    </w:p>
    <w:p w14:paraId="5F9FF14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未实质性响应磋商文件的响应文件按无效响应处理，磋商小组应当告知提交响应文件的供应商。</w:t>
      </w:r>
    </w:p>
    <w:p w14:paraId="1F5636D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4BB7E32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27.4 第四步：经磋商确定最终采购需求和提交最后报价的供应商后，由磋商小组采用综合评分法对提交最后报价的供应商的响应文件和最后报价进行综合评分。</w:t>
      </w:r>
    </w:p>
    <w:p w14:paraId="23EF259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根据《关于推动解决政府采购异常低价问题的通知》（财库〔2026〕2号）的要求，磋商小组启动异常低价响应审查程序，</w:t>
      </w:r>
      <w:r>
        <w:rPr>
          <w:rFonts w:ascii="Times New Roman" w:hAnsi="Times New Roman" w:eastAsia="宋体" w:cs="Times New Roman"/>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磋商小组</w:t>
      </w:r>
      <w:r>
        <w:rPr>
          <w:rFonts w:ascii="Times New Roman" w:hAnsi="Times New Roman" w:eastAsia="宋体"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14:paraId="484D590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B0DC08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27.6 出现下列情形之一的，采购人或者采购代理机构应当终止竞争性磋商采购活动，发布项目终止公告并说明原因，重新开展采购活动：</w:t>
      </w:r>
    </w:p>
    <w:p w14:paraId="37D1968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（1）因情况变化，不再符合规定的竞争性磋商采购方式适用情形的；</w:t>
      </w:r>
    </w:p>
    <w:p w14:paraId="3569252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（2）出现影响采购公正的违法、违规行为的；</w:t>
      </w:r>
    </w:p>
    <w:p w14:paraId="417FB3D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（3）除《政府采购竞争性磋商采购方式管理暂行办法》第二十一条第三款规定的情形外，在采购过程中符合要求的供应商或者报价未超过采购预算的供应商不足3家的。</w:t>
      </w:r>
    </w:p>
    <w:p w14:paraId="33D8E88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3B8DC6C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评审方法及标准</w:t>
      </w:r>
    </w:p>
    <w:p w14:paraId="4FB125D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7C2929B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28.2 磋商小组应当按照客观、公正、审慎的原则，根据竞争性磋商文件规定的评审程序、评审方法和评审标准进行独立评审。</w:t>
      </w:r>
    </w:p>
    <w:p w14:paraId="3C0C26E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28.3 竞争性磋商文件内容违反国家有关强制性规定的，磋商小组应当停止评审并向采购人或者采购代理机构说明情况。</w:t>
      </w:r>
    </w:p>
    <w:p w14:paraId="5C6E6A0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28.4 对竞争性磋商文件中描述有歧义或前后不一致的地方，磋商小组有权进行评判，但对同一条款的评判应适用于每个供应商。</w:t>
      </w:r>
    </w:p>
    <w:p w14:paraId="2E6D33B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28.5 评审方法</w:t>
      </w:r>
    </w:p>
    <w:p w14:paraId="786C323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0E514AD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62D3E21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（3）按照《关于调整优化节能产品、环境标志产品政府采购执行机制的通知》（财库〔2019〕9号）文件要求，对</w:t>
      </w:r>
      <w:r>
        <w:rPr>
          <w:rFonts w:ascii="Times New Roman" w:hAnsi="Times New Roman" w:cs="Times New Roman"/>
          <w:color w:val="auto"/>
        </w:rPr>
        <w:t>政府采购节能、环境标志品目清单内的产品实施</w:t>
      </w:r>
      <w:r>
        <w:rPr>
          <w:rFonts w:ascii="Times New Roman" w:hAnsi="Times New Roman" w:eastAsia="宋体" w:cs="Times New Roman"/>
          <w:color w:val="auto"/>
        </w:rPr>
        <w:t>优先采购和强制采购的评标方法。</w:t>
      </w:r>
    </w:p>
    <w:p w14:paraId="25A589B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18D815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5F75830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（6）采购人按成交候选供应商顺序确定成交供应商，或授权磋商小组按成交候选供应商顺序直接确定成交供应商。</w:t>
      </w:r>
    </w:p>
    <w:p w14:paraId="13A008D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28.6 出现以下任何情形取消磋商资格：</w:t>
      </w:r>
    </w:p>
    <w:p w14:paraId="17C0D0C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（1）响应文件未按竞争性磋商文件的要求加盖电子签章的；</w:t>
      </w:r>
    </w:p>
    <w:p w14:paraId="6950909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（2）磋商有效期短于竞争性磋商文件要求的；</w:t>
      </w:r>
    </w:p>
    <w:p w14:paraId="6623A57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（3）响应文件中提供虚假材料的；</w:t>
      </w:r>
    </w:p>
    <w:p w14:paraId="5DB62B0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（4）不能满足竞争性磋商文件中任何一条实质性要求或</w:t>
      </w:r>
      <w:r>
        <w:rPr>
          <w:rFonts w:hint="eastAsia" w:ascii="Times New Roman" w:hAnsi="Times New Roman" w:eastAsia="宋体" w:cs="Times New Roman"/>
          <w:color w:val="auto"/>
        </w:rPr>
        <w:t>加注“★”号条款经磋商小组认定出现偏离的</w:t>
      </w:r>
      <w:r>
        <w:rPr>
          <w:rFonts w:ascii="Times New Roman" w:hAnsi="Times New Roman" w:eastAsia="宋体" w:cs="Times New Roman"/>
          <w:color w:val="auto"/>
        </w:rPr>
        <w:t>或经磋商小组认定未实质性响应竞争性磋商文件要求的或响应内容不符合相关强制性规定的；</w:t>
      </w:r>
    </w:p>
    <w:p w14:paraId="46CF88C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（5）未按时进行网上解密或电子响应文件损坏、无效的；</w:t>
      </w:r>
    </w:p>
    <w:p w14:paraId="3BB28EC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（6）磋商报价超出采购预算的；</w:t>
      </w:r>
    </w:p>
    <w:p w14:paraId="53917E1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（7）存在串通情形的；</w:t>
      </w:r>
    </w:p>
    <w:p w14:paraId="719A564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（8）单位负责人或法定代表人为同一人，或者存在控股、管理关系的不同供应商，参加同一合同项下投标的，相关投标均无效；</w:t>
      </w:r>
    </w:p>
    <w:p w14:paraId="57B6679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（9）其他法定响应无效的情形。</w:t>
      </w:r>
    </w:p>
    <w:p w14:paraId="2C9B29B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其他注意事项</w:t>
      </w:r>
    </w:p>
    <w:p w14:paraId="0052576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在磋商期间，供应商不得向磋商小组成员或采购代理机构询问评审情况、施加任何影响，不得进行旨在影响评审结果的活动。</w:t>
      </w:r>
    </w:p>
    <w:p w14:paraId="3BEFF53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14:paraId="493A50D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29.3 本项目不接受赠品、回扣或者与采购无关的其他商品、服务。</w:t>
      </w:r>
    </w:p>
    <w:p w14:paraId="4D8DA71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如果几个供应商所投整包产品为同一品牌时，在服务承诺符合竞争性磋商文件的情况下，报价最低的供应商入围评审阶段。</w:t>
      </w:r>
    </w:p>
    <w:p w14:paraId="2EBA4571">
      <w:pPr>
        <w:pStyle w:val="29"/>
        <w:spacing w:line="360" w:lineRule="auto"/>
        <w:ind w:firstLine="480" w:firstLineChars="200"/>
        <w:jc w:val="both"/>
        <w:rPr>
          <w:rFonts w:ascii="Times New Roman" w:hAnsi="Times New Roman" w:eastAsia="宋体" w:cs="Times New Roman"/>
          <w:color w:val="auto"/>
        </w:rPr>
      </w:pPr>
    </w:p>
    <w:p w14:paraId="1CBE0D2A">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39BA74D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成交供应商的产生</w:t>
      </w:r>
    </w:p>
    <w:p w14:paraId="07B95DD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30.1 采购人可以事先授权磋商小组直接确定成交供应商。</w:t>
      </w:r>
    </w:p>
    <w:p w14:paraId="052AA76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30.2 采购人也可以按照《中华人民共和国政府采购法》及其实施条例等法律法规的规定和竞争性磋商文件的要求确认成交供应商。</w:t>
      </w:r>
    </w:p>
    <w:p w14:paraId="5859B30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成交通知</w:t>
      </w:r>
    </w:p>
    <w:p w14:paraId="761CB23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681E838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7179E45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签订合同</w:t>
      </w:r>
    </w:p>
    <w:p w14:paraId="2E5365F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2DDD4CC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竞争性磋商文件、成交供应商的响应文件及其澄清文件等，均为签订合同的依据，且为合同的组成部分。</w:t>
      </w:r>
    </w:p>
    <w:p w14:paraId="0F522C5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履约保证金</w:t>
      </w:r>
    </w:p>
    <w:p w14:paraId="44C3753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若《磋商项目需求》规定须提交履约保证金的，成交供应商须按照规定要求提交履约保证金。</w:t>
      </w:r>
    </w:p>
    <w:p w14:paraId="6578096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成交供应商未能按合同规定履行其义务，采购人有权没收履约保证金。</w:t>
      </w:r>
    </w:p>
    <w:p w14:paraId="7047C69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194CE48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 合同分包</w:t>
      </w:r>
    </w:p>
    <w:p w14:paraId="7A30EE2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35.1 未经采购人同意，成交供应商不得分包合同。</w:t>
      </w:r>
    </w:p>
    <w:p w14:paraId="5EAFFC3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35.2 政府采购合同分包履行的，成交供应商就采购项目和分包项目向采购人负责，分包供应商就分包项目承担责任。</w:t>
      </w:r>
    </w:p>
    <w:p w14:paraId="0EFAD49F">
      <w:pPr>
        <w:pStyle w:val="29"/>
        <w:spacing w:line="360" w:lineRule="auto"/>
        <w:ind w:firstLine="480" w:firstLineChars="200"/>
        <w:jc w:val="both"/>
        <w:rPr>
          <w:rFonts w:ascii="Times New Roman" w:hAnsi="Times New Roman" w:eastAsia="宋体" w:cs="Times New Roman"/>
          <w:color w:val="auto"/>
        </w:rPr>
      </w:pPr>
    </w:p>
    <w:p w14:paraId="3DD723E3">
      <w:pPr>
        <w:pStyle w:val="29"/>
        <w:snapToGrid w:val="0"/>
        <w:spacing w:line="360" w:lineRule="auto"/>
        <w:ind w:firstLine="480" w:firstLineChars="200"/>
        <w:jc w:val="both"/>
        <w:rPr>
          <w:rFonts w:ascii="Times New Roman" w:hAnsi="Times New Roman" w:eastAsia="宋体" w:cs="Times New Roman"/>
          <w:color w:val="auto"/>
        </w:rPr>
      </w:pPr>
    </w:p>
    <w:p w14:paraId="4A333FDD">
      <w:pPr>
        <w:pStyle w:val="29"/>
        <w:snapToGrid w:val="0"/>
        <w:spacing w:line="360" w:lineRule="auto"/>
        <w:ind w:firstLine="480" w:firstLineChars="200"/>
        <w:jc w:val="both"/>
        <w:rPr>
          <w:rFonts w:ascii="Times New Roman" w:hAnsi="Times New Roman" w:eastAsia="宋体" w:cs="Times New Roman"/>
          <w:color w:val="auto"/>
        </w:rPr>
        <w:sectPr>
          <w:headerReference r:id="rId7" w:type="default"/>
          <w:pgSz w:w="11906" w:h="16838"/>
          <w:pgMar w:top="1440" w:right="1800" w:bottom="1440" w:left="1800" w:header="851" w:footer="992" w:gutter="0"/>
          <w:cols w:space="720" w:num="1"/>
          <w:docGrid w:type="lines" w:linePitch="312" w:charSpace="0"/>
        </w:sectPr>
      </w:pPr>
    </w:p>
    <w:p w14:paraId="5FE670D1">
      <w:pPr>
        <w:pStyle w:val="11"/>
        <w:rPr>
          <w:rFonts w:ascii="Times New Roman" w:hAnsi="Times New Roman"/>
          <w:color w:val="auto"/>
        </w:rPr>
      </w:pPr>
      <w:r>
        <w:rPr>
          <w:rFonts w:ascii="Times New Roman" w:hAnsi="Times New Roman"/>
          <w:color w:val="auto"/>
        </w:rPr>
        <w:t>第四部分  合同草案</w:t>
      </w:r>
      <w:bookmarkEnd w:id="3"/>
    </w:p>
    <w:p w14:paraId="74547881">
      <w:pPr>
        <w:tabs>
          <w:tab w:val="left" w:pos="412"/>
          <w:tab w:val="left" w:pos="618"/>
        </w:tabs>
        <w:spacing w:line="520" w:lineRule="exact"/>
        <w:jc w:val="center"/>
        <w:rPr>
          <w:b/>
          <w:color w:val="auto"/>
          <w:sz w:val="30"/>
          <w:szCs w:val="30"/>
        </w:rPr>
      </w:pPr>
      <w:r>
        <w:rPr>
          <w:b/>
          <w:color w:val="auto"/>
          <w:sz w:val="30"/>
          <w:szCs w:val="30"/>
        </w:rPr>
        <w:t>合同一般条款</w:t>
      </w:r>
    </w:p>
    <w:p w14:paraId="3BF4B609">
      <w:pPr>
        <w:tabs>
          <w:tab w:val="left" w:pos="0"/>
          <w:tab w:val="left" w:pos="315"/>
        </w:tabs>
        <w:spacing w:line="520" w:lineRule="exact"/>
        <w:ind w:firstLine="480"/>
        <w:rPr>
          <w:color w:val="auto"/>
          <w:sz w:val="24"/>
          <w:szCs w:val="24"/>
        </w:rPr>
      </w:pPr>
      <w:r>
        <w:rPr>
          <w:color w:val="auto"/>
          <w:sz w:val="24"/>
          <w:szCs w:val="24"/>
        </w:rPr>
        <w:t xml:space="preserve">需方：  </w:t>
      </w:r>
    </w:p>
    <w:p w14:paraId="4F902A91">
      <w:pPr>
        <w:tabs>
          <w:tab w:val="left" w:pos="0"/>
          <w:tab w:val="left" w:pos="315"/>
        </w:tabs>
        <w:spacing w:line="520" w:lineRule="exact"/>
        <w:ind w:firstLine="480"/>
        <w:rPr>
          <w:color w:val="auto"/>
          <w:sz w:val="24"/>
          <w:szCs w:val="24"/>
        </w:rPr>
      </w:pPr>
      <w:r>
        <w:rPr>
          <w:color w:val="auto"/>
          <w:sz w:val="24"/>
          <w:szCs w:val="24"/>
        </w:rPr>
        <w:t xml:space="preserve">供方： </w:t>
      </w:r>
    </w:p>
    <w:p w14:paraId="1DBA0999">
      <w:pPr>
        <w:tabs>
          <w:tab w:val="left" w:pos="0"/>
          <w:tab w:val="left" w:pos="315"/>
        </w:tabs>
        <w:spacing w:line="520" w:lineRule="exact"/>
        <w:ind w:firstLine="480"/>
        <w:rPr>
          <w:color w:val="auto"/>
          <w:sz w:val="24"/>
          <w:szCs w:val="24"/>
        </w:rPr>
      </w:pPr>
      <w:r>
        <w:rPr>
          <w:color w:val="auto"/>
          <w:sz w:val="24"/>
          <w:szCs w:val="24"/>
        </w:rPr>
        <w:t>供、需双方根据   项目（项目编号：TGPC-201 - ）的政府采购结果和竞争性磋商文件的要求，并经双方协商一致，达成  合同：</w:t>
      </w:r>
    </w:p>
    <w:p w14:paraId="0781CB2A">
      <w:pPr>
        <w:pStyle w:val="37"/>
        <w:numPr>
          <w:ilvl w:val="0"/>
          <w:numId w:val="1"/>
        </w:numPr>
        <w:spacing w:line="480" w:lineRule="exact"/>
        <w:ind w:firstLineChars="0"/>
        <w:rPr>
          <w:color w:val="auto"/>
          <w:sz w:val="24"/>
        </w:rPr>
      </w:pPr>
      <w:r>
        <w:rPr>
          <w:color w:val="auto"/>
          <w:sz w:val="24"/>
        </w:rPr>
        <w:t>本合同为中小企业预留合同</w:t>
      </w:r>
    </w:p>
    <w:p w14:paraId="12B43B05">
      <w:pPr>
        <w:pStyle w:val="37"/>
        <w:numPr>
          <w:ilvl w:val="0"/>
          <w:numId w:val="1"/>
        </w:numPr>
        <w:spacing w:line="480" w:lineRule="exact"/>
        <w:ind w:firstLineChars="0"/>
        <w:rPr>
          <w:color w:val="auto"/>
          <w:sz w:val="24"/>
        </w:rPr>
      </w:pPr>
      <w:r>
        <w:rPr>
          <w:color w:val="auto"/>
          <w:sz w:val="24"/>
        </w:rPr>
        <w:t>本合同非中小企业预留合同</w:t>
      </w:r>
    </w:p>
    <w:p w14:paraId="03EE57C6">
      <w:pPr>
        <w:tabs>
          <w:tab w:val="left" w:pos="0"/>
          <w:tab w:val="left" w:pos="315"/>
        </w:tabs>
        <w:spacing w:line="520" w:lineRule="exact"/>
        <w:ind w:firstLine="480"/>
        <w:rPr>
          <w:color w:val="auto"/>
          <w:sz w:val="24"/>
          <w:szCs w:val="24"/>
        </w:rPr>
      </w:pPr>
      <w:r>
        <w:rPr>
          <w:color w:val="auto"/>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626B2AAA">
      <w:pPr>
        <w:tabs>
          <w:tab w:val="left" w:pos="1133"/>
        </w:tabs>
        <w:spacing w:line="520" w:lineRule="exact"/>
        <w:ind w:firstLine="480" w:firstLineChars="200"/>
        <w:rPr>
          <w:color w:val="auto"/>
          <w:sz w:val="24"/>
          <w:szCs w:val="24"/>
        </w:rPr>
      </w:pPr>
      <w:r>
        <w:rPr>
          <w:color w:val="auto"/>
          <w:sz w:val="24"/>
          <w:szCs w:val="24"/>
        </w:rPr>
        <w:t>一、采购内容：  （详见附件）</w:t>
      </w:r>
    </w:p>
    <w:p w14:paraId="4C2E792B">
      <w:pPr>
        <w:tabs>
          <w:tab w:val="left" w:pos="1133"/>
        </w:tabs>
        <w:spacing w:line="520" w:lineRule="exact"/>
        <w:ind w:firstLine="480" w:firstLineChars="200"/>
        <w:rPr>
          <w:color w:val="auto"/>
          <w:sz w:val="24"/>
          <w:szCs w:val="24"/>
        </w:rPr>
      </w:pPr>
      <w:r>
        <w:rPr>
          <w:color w:val="auto"/>
          <w:sz w:val="24"/>
          <w:szCs w:val="24"/>
        </w:rPr>
        <w:t xml:space="preserve">    合同总价款：人民币  元</w:t>
      </w:r>
    </w:p>
    <w:p w14:paraId="454B216B">
      <w:pPr>
        <w:tabs>
          <w:tab w:val="left" w:pos="1133"/>
        </w:tabs>
        <w:spacing w:line="520" w:lineRule="exact"/>
        <w:ind w:firstLine="480" w:firstLineChars="200"/>
        <w:rPr>
          <w:color w:val="auto"/>
          <w:sz w:val="24"/>
          <w:szCs w:val="24"/>
        </w:rPr>
      </w:pPr>
      <w:r>
        <w:rPr>
          <w:color w:val="auto"/>
          <w:sz w:val="24"/>
          <w:szCs w:val="24"/>
        </w:rPr>
        <w:t xml:space="preserve">    大写：人民币  元整</w:t>
      </w:r>
    </w:p>
    <w:p w14:paraId="12DD896C">
      <w:pPr>
        <w:tabs>
          <w:tab w:val="left" w:pos="360"/>
        </w:tabs>
        <w:spacing w:line="520" w:lineRule="exact"/>
        <w:ind w:firstLine="480" w:firstLineChars="200"/>
        <w:rPr>
          <w:color w:val="auto"/>
          <w:sz w:val="24"/>
          <w:szCs w:val="24"/>
        </w:rPr>
      </w:pPr>
      <w:r>
        <w:rPr>
          <w:color w:val="auto"/>
          <w:sz w:val="24"/>
          <w:szCs w:val="24"/>
        </w:rPr>
        <w:t>二、质量要求及对质量负责条件和期限：见附件。</w:t>
      </w:r>
    </w:p>
    <w:p w14:paraId="4B16486B">
      <w:pPr>
        <w:tabs>
          <w:tab w:val="left" w:pos="360"/>
        </w:tabs>
        <w:spacing w:line="520" w:lineRule="exact"/>
        <w:ind w:firstLine="480" w:firstLineChars="200"/>
        <w:rPr>
          <w:color w:val="auto"/>
          <w:sz w:val="24"/>
          <w:szCs w:val="24"/>
        </w:rPr>
      </w:pPr>
      <w:r>
        <w:rPr>
          <w:color w:val="auto"/>
          <w:sz w:val="24"/>
          <w:szCs w:val="24"/>
        </w:rPr>
        <w:t>三、供方所提供的服务必须具有合法手续及相关文件。如涉及知识产权则必须是自己拥有或合法使用的。</w:t>
      </w:r>
    </w:p>
    <w:p w14:paraId="27ADF1F0">
      <w:pPr>
        <w:tabs>
          <w:tab w:val="left" w:pos="360"/>
        </w:tabs>
        <w:spacing w:line="520" w:lineRule="exact"/>
        <w:ind w:firstLine="480" w:firstLineChars="200"/>
        <w:rPr>
          <w:color w:val="auto"/>
          <w:sz w:val="24"/>
          <w:szCs w:val="24"/>
        </w:rPr>
      </w:pPr>
      <w:r>
        <w:rPr>
          <w:color w:val="auto"/>
          <w:sz w:val="24"/>
          <w:szCs w:val="24"/>
        </w:rPr>
        <w:t>四、服务时间、地点、方式：见附件。</w:t>
      </w:r>
    </w:p>
    <w:p w14:paraId="3F39B3CB">
      <w:pPr>
        <w:tabs>
          <w:tab w:val="left" w:pos="360"/>
        </w:tabs>
        <w:spacing w:line="520" w:lineRule="exact"/>
        <w:ind w:firstLine="480" w:firstLineChars="200"/>
        <w:rPr>
          <w:color w:val="auto"/>
          <w:sz w:val="24"/>
          <w:szCs w:val="24"/>
        </w:rPr>
      </w:pPr>
      <w:r>
        <w:rPr>
          <w:color w:val="auto"/>
          <w:sz w:val="24"/>
          <w:szCs w:val="24"/>
        </w:rPr>
        <w:t>五、供方应随服务向需方交付的相关资料。如果所提交文件是外文的，供方有义务为需方提供中文或译成中文文件。</w:t>
      </w:r>
    </w:p>
    <w:p w14:paraId="38CF5FED">
      <w:pPr>
        <w:tabs>
          <w:tab w:val="left" w:pos="360"/>
          <w:tab w:val="left" w:pos="721"/>
        </w:tabs>
        <w:spacing w:line="520" w:lineRule="exact"/>
        <w:rPr>
          <w:color w:val="auto"/>
          <w:sz w:val="24"/>
          <w:szCs w:val="24"/>
        </w:rPr>
      </w:pPr>
      <w:r>
        <w:rPr>
          <w:color w:val="auto"/>
          <w:sz w:val="24"/>
          <w:szCs w:val="24"/>
        </w:rPr>
        <w:t xml:space="preserve">    六、验收工作由需方负责对合同进行验收。</w:t>
      </w:r>
    </w:p>
    <w:p w14:paraId="1E330881">
      <w:pPr>
        <w:tabs>
          <w:tab w:val="left" w:pos="360"/>
        </w:tabs>
        <w:spacing w:line="520" w:lineRule="exact"/>
        <w:rPr>
          <w:color w:val="auto"/>
          <w:sz w:val="24"/>
          <w:szCs w:val="24"/>
        </w:rPr>
      </w:pPr>
      <w:r>
        <w:rPr>
          <w:color w:val="auto"/>
          <w:sz w:val="24"/>
          <w:szCs w:val="24"/>
        </w:rPr>
        <w:t xml:space="preserve">    七、货款支付方式：见附件。</w:t>
      </w:r>
    </w:p>
    <w:p w14:paraId="60CA5615">
      <w:pPr>
        <w:tabs>
          <w:tab w:val="left" w:pos="0"/>
          <w:tab w:val="left" w:pos="721"/>
        </w:tabs>
        <w:spacing w:line="520" w:lineRule="exact"/>
        <w:ind w:firstLine="480" w:firstLineChars="200"/>
        <w:rPr>
          <w:color w:val="auto"/>
          <w:sz w:val="24"/>
          <w:szCs w:val="24"/>
        </w:rPr>
      </w:pPr>
      <w:r>
        <w:rPr>
          <w:color w:val="auto"/>
          <w:sz w:val="24"/>
          <w:szCs w:val="24"/>
        </w:rPr>
        <w:t>供方开户银行（汉字全称）：</w:t>
      </w:r>
      <w:r>
        <w:rPr>
          <w:color w:val="auto"/>
          <w:sz w:val="24"/>
          <w:szCs w:val="24"/>
          <w:u w:val="single"/>
        </w:rPr>
        <w:t xml:space="preserve">                                        </w:t>
      </w:r>
      <w:r>
        <w:rPr>
          <w:color w:val="auto"/>
          <w:sz w:val="24"/>
          <w:szCs w:val="24"/>
        </w:rPr>
        <w:t>，</w:t>
      </w:r>
    </w:p>
    <w:p w14:paraId="54EBB11C">
      <w:pPr>
        <w:tabs>
          <w:tab w:val="left" w:pos="0"/>
          <w:tab w:val="left" w:pos="721"/>
        </w:tabs>
        <w:spacing w:line="520" w:lineRule="exact"/>
        <w:ind w:firstLine="513" w:firstLineChars="214"/>
        <w:rPr>
          <w:color w:val="auto"/>
          <w:sz w:val="24"/>
          <w:szCs w:val="24"/>
        </w:rPr>
      </w:pPr>
      <w:r>
        <w:rPr>
          <w:color w:val="auto"/>
          <w:sz w:val="24"/>
          <w:szCs w:val="24"/>
        </w:rPr>
        <w:t>行号（数字代码）：</w:t>
      </w:r>
      <w:r>
        <w:rPr>
          <w:color w:val="auto"/>
          <w:sz w:val="24"/>
          <w:szCs w:val="24"/>
          <w:u w:val="single"/>
        </w:rPr>
        <w:t xml:space="preserve">                                                </w:t>
      </w:r>
      <w:r>
        <w:rPr>
          <w:color w:val="auto"/>
          <w:sz w:val="24"/>
          <w:szCs w:val="24"/>
        </w:rPr>
        <w:t>，</w:t>
      </w:r>
    </w:p>
    <w:p w14:paraId="594639F0">
      <w:pPr>
        <w:tabs>
          <w:tab w:val="left" w:pos="0"/>
          <w:tab w:val="left" w:pos="721"/>
        </w:tabs>
        <w:spacing w:line="520" w:lineRule="exact"/>
        <w:ind w:firstLine="513" w:firstLineChars="214"/>
        <w:rPr>
          <w:color w:val="auto"/>
          <w:sz w:val="24"/>
          <w:szCs w:val="24"/>
        </w:rPr>
      </w:pPr>
      <w:r>
        <w:rPr>
          <w:color w:val="auto"/>
          <w:sz w:val="24"/>
          <w:szCs w:val="24"/>
        </w:rPr>
        <w:t>账       号：</w:t>
      </w:r>
      <w:r>
        <w:rPr>
          <w:color w:val="auto"/>
          <w:sz w:val="24"/>
          <w:szCs w:val="24"/>
          <w:u w:val="single"/>
        </w:rPr>
        <w:t xml:space="preserve">                                                   </w:t>
      </w:r>
      <w:r>
        <w:rPr>
          <w:color w:val="auto"/>
          <w:szCs w:val="24"/>
        </w:rPr>
        <w:t>。</w:t>
      </w:r>
    </w:p>
    <w:p w14:paraId="75C9FD36">
      <w:pPr>
        <w:pStyle w:val="6"/>
        <w:spacing w:line="520" w:lineRule="exact"/>
        <w:ind w:leftChars="-50" w:firstLine="480" w:firstLineChars="200"/>
        <w:rPr>
          <w:rFonts w:ascii="Times New Roman"/>
          <w:sz w:val="24"/>
          <w:szCs w:val="24"/>
        </w:rPr>
      </w:pPr>
      <w:r>
        <w:rPr>
          <w:rFonts w:ascii="Times New Roman"/>
          <w:sz w:val="24"/>
          <w:szCs w:val="24"/>
        </w:rPr>
        <w:t>八、有关涉及本合同供方向天津市政府采购中心所提交的</w:t>
      </w:r>
      <w:r>
        <w:rPr>
          <w:rFonts w:ascii="Times New Roman"/>
          <w:sz w:val="24"/>
          <w:szCs w:val="24"/>
          <w:lang w:eastAsia="zh-CN"/>
        </w:rPr>
        <w:t>响应</w:t>
      </w:r>
      <w:r>
        <w:rPr>
          <w:rFonts w:ascii="Times New Roman"/>
          <w:sz w:val="24"/>
          <w:szCs w:val="24"/>
        </w:rPr>
        <w:t>文件及有关澄清资料和服务承诺均视为本合同不可分割的部分，对供方具有约束力。</w:t>
      </w:r>
    </w:p>
    <w:p w14:paraId="51DA39FE">
      <w:pPr>
        <w:tabs>
          <w:tab w:val="left" w:pos="0"/>
          <w:tab w:val="left" w:pos="315"/>
        </w:tabs>
        <w:spacing w:line="520" w:lineRule="exact"/>
        <w:ind w:firstLine="480" w:firstLineChars="200"/>
        <w:rPr>
          <w:sz w:val="24"/>
          <w:szCs w:val="24"/>
        </w:rPr>
      </w:pPr>
      <w:r>
        <w:rPr>
          <w:sz w:val="24"/>
          <w:szCs w:val="24"/>
        </w:rPr>
        <w:t>九、本合同一式   份，需方留存   份，供方留存   份，均具同等效力，签字盖章后生效。</w:t>
      </w:r>
    </w:p>
    <w:tbl>
      <w:tblPr>
        <w:tblStyle w:val="16"/>
        <w:tblW w:w="0" w:type="auto"/>
        <w:tblInd w:w="0" w:type="dxa"/>
        <w:tblLayout w:type="autofit"/>
        <w:tblCellMar>
          <w:top w:w="0" w:type="dxa"/>
          <w:left w:w="108" w:type="dxa"/>
          <w:bottom w:w="0" w:type="dxa"/>
          <w:right w:w="108" w:type="dxa"/>
        </w:tblCellMar>
      </w:tblPr>
      <w:tblGrid>
        <w:gridCol w:w="4261"/>
        <w:gridCol w:w="4261"/>
      </w:tblGrid>
      <w:tr w14:paraId="3D913AA1">
        <w:tblPrEx>
          <w:tblCellMar>
            <w:top w:w="0" w:type="dxa"/>
            <w:left w:w="108" w:type="dxa"/>
            <w:bottom w:w="0" w:type="dxa"/>
            <w:right w:w="108" w:type="dxa"/>
          </w:tblCellMar>
        </w:tblPrEx>
        <w:tc>
          <w:tcPr>
            <w:tcW w:w="4261" w:type="dxa"/>
          </w:tcPr>
          <w:p w14:paraId="6F928C99">
            <w:pPr>
              <w:tabs>
                <w:tab w:val="left" w:pos="0"/>
                <w:tab w:val="left" w:pos="315"/>
              </w:tabs>
              <w:spacing w:line="520" w:lineRule="exact"/>
              <w:rPr>
                <w:sz w:val="24"/>
                <w:szCs w:val="24"/>
              </w:rPr>
            </w:pPr>
            <w:r>
              <w:rPr>
                <w:sz w:val="24"/>
                <w:szCs w:val="24"/>
              </w:rPr>
              <w:t xml:space="preserve">供方（公章）： </w:t>
            </w:r>
          </w:p>
        </w:tc>
        <w:tc>
          <w:tcPr>
            <w:tcW w:w="4261" w:type="dxa"/>
          </w:tcPr>
          <w:p w14:paraId="7B2DE6E8">
            <w:pPr>
              <w:tabs>
                <w:tab w:val="left" w:pos="0"/>
                <w:tab w:val="left" w:pos="315"/>
              </w:tabs>
              <w:spacing w:line="520" w:lineRule="exact"/>
              <w:rPr>
                <w:sz w:val="24"/>
                <w:szCs w:val="24"/>
              </w:rPr>
            </w:pPr>
            <w:r>
              <w:rPr>
                <w:sz w:val="24"/>
                <w:szCs w:val="24"/>
              </w:rPr>
              <w:t xml:space="preserve">需方（公章）： </w:t>
            </w:r>
          </w:p>
        </w:tc>
      </w:tr>
      <w:tr w14:paraId="46083261">
        <w:tblPrEx>
          <w:tblCellMar>
            <w:top w:w="0" w:type="dxa"/>
            <w:left w:w="108" w:type="dxa"/>
            <w:bottom w:w="0" w:type="dxa"/>
            <w:right w:w="108" w:type="dxa"/>
          </w:tblCellMar>
        </w:tblPrEx>
        <w:tc>
          <w:tcPr>
            <w:tcW w:w="4261" w:type="dxa"/>
          </w:tcPr>
          <w:p w14:paraId="5036D30A">
            <w:pPr>
              <w:tabs>
                <w:tab w:val="left" w:pos="0"/>
                <w:tab w:val="left" w:pos="315"/>
              </w:tabs>
              <w:spacing w:line="520" w:lineRule="exact"/>
              <w:rPr>
                <w:sz w:val="24"/>
                <w:szCs w:val="24"/>
              </w:rPr>
            </w:pPr>
            <w:r>
              <w:rPr>
                <w:sz w:val="24"/>
                <w:szCs w:val="24"/>
              </w:rPr>
              <w:t xml:space="preserve">地址：  </w:t>
            </w:r>
          </w:p>
        </w:tc>
        <w:tc>
          <w:tcPr>
            <w:tcW w:w="4261" w:type="dxa"/>
          </w:tcPr>
          <w:p w14:paraId="49CC33E3">
            <w:pPr>
              <w:tabs>
                <w:tab w:val="left" w:pos="0"/>
                <w:tab w:val="left" w:pos="315"/>
              </w:tabs>
              <w:spacing w:line="520" w:lineRule="exact"/>
              <w:rPr>
                <w:sz w:val="24"/>
                <w:szCs w:val="24"/>
              </w:rPr>
            </w:pPr>
            <w:r>
              <w:rPr>
                <w:sz w:val="24"/>
                <w:szCs w:val="24"/>
              </w:rPr>
              <w:t xml:space="preserve">地址： </w:t>
            </w:r>
          </w:p>
        </w:tc>
      </w:tr>
      <w:tr w14:paraId="2DDF6A6E">
        <w:tblPrEx>
          <w:tblCellMar>
            <w:top w:w="0" w:type="dxa"/>
            <w:left w:w="108" w:type="dxa"/>
            <w:bottom w:w="0" w:type="dxa"/>
            <w:right w:w="108" w:type="dxa"/>
          </w:tblCellMar>
        </w:tblPrEx>
        <w:tc>
          <w:tcPr>
            <w:tcW w:w="4261" w:type="dxa"/>
          </w:tcPr>
          <w:p w14:paraId="63100AA5">
            <w:pPr>
              <w:tabs>
                <w:tab w:val="left" w:pos="360"/>
              </w:tabs>
              <w:spacing w:line="520" w:lineRule="exact"/>
              <w:rPr>
                <w:sz w:val="24"/>
                <w:szCs w:val="24"/>
              </w:rPr>
            </w:pPr>
            <w:r>
              <w:rPr>
                <w:sz w:val="24"/>
                <w:szCs w:val="24"/>
              </w:rPr>
              <w:t xml:space="preserve">法定代表人： </w:t>
            </w:r>
          </w:p>
        </w:tc>
        <w:tc>
          <w:tcPr>
            <w:tcW w:w="4261" w:type="dxa"/>
          </w:tcPr>
          <w:p w14:paraId="2096DE64">
            <w:pPr>
              <w:tabs>
                <w:tab w:val="left" w:pos="360"/>
              </w:tabs>
              <w:spacing w:line="520" w:lineRule="exact"/>
              <w:rPr>
                <w:sz w:val="24"/>
                <w:szCs w:val="24"/>
              </w:rPr>
            </w:pPr>
            <w:r>
              <w:rPr>
                <w:sz w:val="24"/>
                <w:szCs w:val="24"/>
              </w:rPr>
              <w:t xml:space="preserve">法定代表人： </w:t>
            </w:r>
          </w:p>
        </w:tc>
      </w:tr>
      <w:tr w14:paraId="28EE7A9B">
        <w:tblPrEx>
          <w:tblCellMar>
            <w:top w:w="0" w:type="dxa"/>
            <w:left w:w="108" w:type="dxa"/>
            <w:bottom w:w="0" w:type="dxa"/>
            <w:right w:w="108" w:type="dxa"/>
          </w:tblCellMar>
        </w:tblPrEx>
        <w:tc>
          <w:tcPr>
            <w:tcW w:w="4261" w:type="dxa"/>
          </w:tcPr>
          <w:p w14:paraId="174A0411">
            <w:pPr>
              <w:tabs>
                <w:tab w:val="left" w:pos="360"/>
              </w:tabs>
              <w:spacing w:line="520" w:lineRule="exact"/>
              <w:rPr>
                <w:sz w:val="24"/>
                <w:szCs w:val="24"/>
              </w:rPr>
            </w:pPr>
            <w:r>
              <w:rPr>
                <w:sz w:val="24"/>
                <w:szCs w:val="24"/>
              </w:rPr>
              <w:t xml:space="preserve">委托代理人： </w:t>
            </w:r>
          </w:p>
        </w:tc>
        <w:tc>
          <w:tcPr>
            <w:tcW w:w="4261" w:type="dxa"/>
          </w:tcPr>
          <w:p w14:paraId="2BD14897">
            <w:pPr>
              <w:tabs>
                <w:tab w:val="left" w:pos="360"/>
              </w:tabs>
              <w:spacing w:line="520" w:lineRule="exact"/>
              <w:rPr>
                <w:sz w:val="24"/>
                <w:szCs w:val="24"/>
              </w:rPr>
            </w:pPr>
            <w:r>
              <w:rPr>
                <w:sz w:val="24"/>
                <w:szCs w:val="24"/>
              </w:rPr>
              <w:t xml:space="preserve">委托代理人： </w:t>
            </w:r>
          </w:p>
        </w:tc>
      </w:tr>
      <w:tr w14:paraId="16292AC1">
        <w:tblPrEx>
          <w:tblCellMar>
            <w:top w:w="0" w:type="dxa"/>
            <w:left w:w="108" w:type="dxa"/>
            <w:bottom w:w="0" w:type="dxa"/>
            <w:right w:w="108" w:type="dxa"/>
          </w:tblCellMar>
        </w:tblPrEx>
        <w:tc>
          <w:tcPr>
            <w:tcW w:w="4261" w:type="dxa"/>
          </w:tcPr>
          <w:p w14:paraId="26454142">
            <w:pPr>
              <w:tabs>
                <w:tab w:val="left" w:pos="360"/>
              </w:tabs>
              <w:spacing w:line="520" w:lineRule="exact"/>
              <w:rPr>
                <w:sz w:val="24"/>
                <w:szCs w:val="24"/>
              </w:rPr>
            </w:pPr>
            <w:r>
              <w:rPr>
                <w:sz w:val="24"/>
                <w:szCs w:val="24"/>
              </w:rPr>
              <w:t>电话：</w:t>
            </w:r>
          </w:p>
        </w:tc>
        <w:tc>
          <w:tcPr>
            <w:tcW w:w="4261" w:type="dxa"/>
          </w:tcPr>
          <w:p w14:paraId="5D9EF3B1">
            <w:pPr>
              <w:tabs>
                <w:tab w:val="left" w:pos="360"/>
              </w:tabs>
              <w:spacing w:line="520" w:lineRule="exact"/>
              <w:rPr>
                <w:sz w:val="24"/>
                <w:szCs w:val="24"/>
              </w:rPr>
            </w:pPr>
            <w:r>
              <w:rPr>
                <w:sz w:val="24"/>
                <w:szCs w:val="24"/>
              </w:rPr>
              <w:t>电话：</w:t>
            </w:r>
          </w:p>
        </w:tc>
      </w:tr>
    </w:tbl>
    <w:p w14:paraId="0CEA4C4B">
      <w:pPr>
        <w:rPr>
          <w:sz w:val="24"/>
          <w:szCs w:val="24"/>
        </w:rPr>
      </w:pPr>
    </w:p>
    <w:p w14:paraId="5B062D4A">
      <w:pPr>
        <w:rPr>
          <w:szCs w:val="24"/>
        </w:rPr>
      </w:pPr>
      <w:r>
        <w:rPr>
          <w:sz w:val="24"/>
          <w:szCs w:val="24"/>
        </w:rPr>
        <w:t>时间：20  年  月  日</w:t>
      </w:r>
    </w:p>
    <w:p w14:paraId="1E14AC71">
      <w:pPr>
        <w:jc w:val="center"/>
        <w:rPr>
          <w:b/>
          <w:sz w:val="30"/>
          <w:szCs w:val="30"/>
        </w:rPr>
      </w:pPr>
      <w:r>
        <w:rPr>
          <w:b/>
          <w:sz w:val="30"/>
          <w:szCs w:val="30"/>
        </w:rPr>
        <w:br w:type="page"/>
      </w:r>
      <w:r>
        <w:rPr>
          <w:b/>
          <w:sz w:val="30"/>
          <w:szCs w:val="30"/>
        </w:rPr>
        <w:t>合同特殊条款</w:t>
      </w:r>
    </w:p>
    <w:p w14:paraId="01B6B794">
      <w:pPr>
        <w:tabs>
          <w:tab w:val="left" w:pos="360"/>
        </w:tabs>
        <w:spacing w:line="520" w:lineRule="exact"/>
        <w:ind w:firstLine="410" w:firstLineChars="171"/>
        <w:rPr>
          <w:color w:val="000000"/>
          <w:sz w:val="24"/>
          <w:szCs w:val="24"/>
        </w:rPr>
      </w:pPr>
    </w:p>
    <w:p w14:paraId="601B995A">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18283CAE">
      <w:pPr>
        <w:tabs>
          <w:tab w:val="left" w:pos="360"/>
        </w:tabs>
        <w:spacing w:line="520" w:lineRule="exact"/>
        <w:ind w:firstLine="410" w:firstLineChars="171"/>
        <w:rPr>
          <w:color w:val="000000"/>
          <w:sz w:val="24"/>
          <w:szCs w:val="24"/>
        </w:rPr>
      </w:pPr>
      <w:r>
        <w:rPr>
          <w:color w:val="000000"/>
          <w:sz w:val="24"/>
          <w:szCs w:val="24"/>
        </w:rPr>
        <w:t xml:space="preserve"> 合同特殊条款由供方和需方根据项目的具体情况协商拟订。</w:t>
      </w:r>
    </w:p>
    <w:p w14:paraId="33CECECD">
      <w:pPr>
        <w:tabs>
          <w:tab w:val="left" w:pos="360"/>
        </w:tabs>
        <w:spacing w:line="520" w:lineRule="exact"/>
        <w:ind w:firstLine="410" w:firstLineChars="171"/>
        <w:rPr>
          <w:sz w:val="24"/>
          <w:szCs w:val="24"/>
        </w:rPr>
      </w:pPr>
    </w:p>
    <w:p w14:paraId="791BA950">
      <w:pPr>
        <w:tabs>
          <w:tab w:val="left" w:pos="360"/>
        </w:tabs>
        <w:spacing w:line="520" w:lineRule="exact"/>
        <w:ind w:firstLine="410" w:firstLineChars="171"/>
        <w:rPr>
          <w:sz w:val="24"/>
          <w:szCs w:val="24"/>
        </w:rPr>
        <w:sectPr>
          <w:headerReference r:id="rId8" w:type="default"/>
          <w:pgSz w:w="11906" w:h="16838"/>
          <w:pgMar w:top="1440" w:right="1800" w:bottom="1440" w:left="1800" w:header="851" w:footer="992" w:gutter="0"/>
          <w:cols w:space="720" w:num="1"/>
          <w:docGrid w:type="lines" w:linePitch="312" w:charSpace="0"/>
        </w:sectPr>
      </w:pPr>
    </w:p>
    <w:p w14:paraId="2F011AA0">
      <w:pPr>
        <w:pStyle w:val="2"/>
        <w:jc w:val="center"/>
      </w:pPr>
      <w:bookmarkStart w:id="4" w:name="_Toc411426753"/>
      <w:r>
        <w:t>第五部分  响应文件格式</w:t>
      </w:r>
      <w:bookmarkEnd w:id="4"/>
    </w:p>
    <w:p w14:paraId="58BF288C">
      <w:pPr>
        <w:autoSpaceDE w:val="0"/>
        <w:autoSpaceDN w:val="0"/>
        <w:adjustRightInd w:val="0"/>
        <w:spacing w:line="520" w:lineRule="exact"/>
        <w:rPr>
          <w:b/>
          <w:kern w:val="0"/>
          <w:sz w:val="24"/>
        </w:rPr>
      </w:pPr>
    </w:p>
    <w:p w14:paraId="5C6CF2E3">
      <w:pPr>
        <w:autoSpaceDE w:val="0"/>
        <w:autoSpaceDN w:val="0"/>
        <w:adjustRightInd w:val="0"/>
        <w:spacing w:line="520" w:lineRule="exact"/>
        <w:rPr>
          <w:b/>
          <w:kern w:val="0"/>
          <w:sz w:val="24"/>
        </w:rPr>
      </w:pPr>
    </w:p>
    <w:p w14:paraId="7D2693C4">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4A15F284">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6B8A6B3F">
      <w:pPr>
        <w:autoSpaceDE w:val="0"/>
        <w:autoSpaceDN w:val="0"/>
        <w:adjustRightInd w:val="0"/>
        <w:spacing w:line="520" w:lineRule="exact"/>
        <w:rPr>
          <w:b/>
          <w:kern w:val="0"/>
          <w:sz w:val="24"/>
        </w:rPr>
      </w:pPr>
    </w:p>
    <w:p w14:paraId="4A5BC6D3">
      <w:pPr>
        <w:autoSpaceDE w:val="0"/>
        <w:autoSpaceDN w:val="0"/>
        <w:adjustRightInd w:val="0"/>
        <w:spacing w:line="520" w:lineRule="exact"/>
        <w:jc w:val="center"/>
        <w:rPr>
          <w:b/>
          <w:kern w:val="0"/>
          <w:sz w:val="24"/>
        </w:rPr>
      </w:pPr>
      <w:r>
        <w:rPr>
          <w:b/>
          <w:kern w:val="0"/>
          <w:sz w:val="24"/>
        </w:rPr>
        <w:t>第一阶段响应文件</w:t>
      </w:r>
    </w:p>
    <w:p w14:paraId="0034E127">
      <w:pPr>
        <w:autoSpaceDE w:val="0"/>
        <w:autoSpaceDN w:val="0"/>
        <w:adjustRightInd w:val="0"/>
        <w:spacing w:line="520" w:lineRule="exact"/>
        <w:rPr>
          <w:b/>
          <w:kern w:val="0"/>
          <w:sz w:val="24"/>
        </w:rPr>
      </w:pPr>
    </w:p>
    <w:p w14:paraId="3942E275">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522ECEF6">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392CDA3B">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22960600">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1927703E">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30C5D8C3">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6A855480">
      <w:pPr>
        <w:spacing w:before="93" w:beforeLines="30" w:after="218" w:afterLines="70" w:line="540" w:lineRule="exact"/>
        <w:ind w:left="630" w:leftChars="300"/>
        <w:rPr>
          <w:rFonts w:eastAsia="方正楷体简体"/>
          <w:b/>
          <w:sz w:val="34"/>
          <w:szCs w:val="34"/>
        </w:rPr>
      </w:pPr>
    </w:p>
    <w:p w14:paraId="267A6B0C">
      <w:pPr>
        <w:spacing w:before="93" w:beforeLines="30" w:after="218" w:afterLines="70" w:line="540" w:lineRule="exact"/>
        <w:ind w:left="630" w:leftChars="300"/>
        <w:rPr>
          <w:rFonts w:eastAsia="方正楷体简体"/>
          <w:b/>
          <w:sz w:val="34"/>
          <w:szCs w:val="34"/>
        </w:rPr>
      </w:pPr>
    </w:p>
    <w:p w14:paraId="58EFC16F">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7286D2CF">
      <w:pPr>
        <w:autoSpaceDN w:val="0"/>
        <w:spacing w:line="360" w:lineRule="auto"/>
        <w:jc w:val="center"/>
        <w:rPr>
          <w:b/>
          <w:bCs/>
          <w:sz w:val="24"/>
        </w:rPr>
      </w:pPr>
      <w:r>
        <w:rPr>
          <w:b/>
          <w:sz w:val="24"/>
        </w:rPr>
        <w:br w:type="page"/>
      </w:r>
      <w:r>
        <w:rPr>
          <w:b/>
          <w:sz w:val="24"/>
        </w:rPr>
        <w:t>第一阶段</w:t>
      </w:r>
      <w:r>
        <w:rPr>
          <w:b/>
          <w:bCs/>
          <w:sz w:val="24"/>
        </w:rPr>
        <w:t>响应文件总目录</w:t>
      </w:r>
    </w:p>
    <w:p w14:paraId="1A40D0C2">
      <w:pPr>
        <w:autoSpaceDN w:val="0"/>
        <w:spacing w:line="360" w:lineRule="auto"/>
        <w:jc w:val="center"/>
        <w:rPr>
          <w:b/>
          <w:bCs/>
          <w:sz w:val="24"/>
        </w:rPr>
      </w:pPr>
    </w:p>
    <w:p w14:paraId="019ADCA1">
      <w:pPr>
        <w:autoSpaceDN w:val="0"/>
        <w:spacing w:line="360" w:lineRule="auto"/>
        <w:jc w:val="center"/>
        <w:rPr>
          <w:b/>
          <w:bCs/>
          <w:sz w:val="24"/>
        </w:rPr>
      </w:pPr>
      <w:r>
        <w:rPr>
          <w:b/>
          <w:bCs/>
          <w:sz w:val="24"/>
        </w:rPr>
        <w:t>（投标人自行编制）</w:t>
      </w:r>
    </w:p>
    <w:p w14:paraId="0FFAFFDA">
      <w:pPr>
        <w:widowControl/>
        <w:spacing w:line="360" w:lineRule="auto"/>
        <w:jc w:val="center"/>
        <w:rPr>
          <w:b/>
          <w:sz w:val="24"/>
        </w:rPr>
      </w:pPr>
      <w:r>
        <w:rPr>
          <w:b/>
          <w:sz w:val="24"/>
        </w:rPr>
        <w:br w:type="page"/>
      </w:r>
      <w:r>
        <w:rPr>
          <w:b/>
          <w:sz w:val="24"/>
        </w:rPr>
        <w:t>评分因素及评标标准页码检索</w:t>
      </w:r>
    </w:p>
    <w:p w14:paraId="07F716D4">
      <w:pPr>
        <w:widowControl/>
        <w:spacing w:line="360" w:lineRule="auto"/>
        <w:jc w:val="center"/>
        <w:rPr>
          <w:b/>
          <w:sz w:val="24"/>
        </w:rPr>
      </w:pPr>
    </w:p>
    <w:p w14:paraId="4B147B89">
      <w:pPr>
        <w:widowControl/>
        <w:spacing w:line="360" w:lineRule="auto"/>
        <w:jc w:val="center"/>
        <w:rPr>
          <w:b/>
          <w:bCs/>
          <w:sz w:val="24"/>
        </w:rPr>
      </w:pPr>
      <w:r>
        <w:rPr>
          <w:b/>
          <w:bCs/>
          <w:sz w:val="24"/>
        </w:rPr>
        <w:t>（投标人按磋商文件“评分因素及评标标准”中除涉及价格的评分项外的每个评分项逐项列明页码）</w:t>
      </w:r>
    </w:p>
    <w:p w14:paraId="6955A1EE">
      <w:pPr>
        <w:spacing w:line="460" w:lineRule="exact"/>
        <w:rPr>
          <w:b/>
          <w:sz w:val="24"/>
        </w:rPr>
      </w:pPr>
      <w:r>
        <w:rPr>
          <w:b/>
          <w:sz w:val="24"/>
        </w:rPr>
        <w:br w:type="page"/>
      </w:r>
      <w:r>
        <w:rPr>
          <w:b/>
          <w:sz w:val="24"/>
        </w:rPr>
        <w:t>附件1</w:t>
      </w:r>
    </w:p>
    <w:p w14:paraId="1A3D746A">
      <w:pPr>
        <w:tabs>
          <w:tab w:val="left" w:pos="360"/>
        </w:tabs>
        <w:spacing w:line="560" w:lineRule="exact"/>
        <w:jc w:val="center"/>
        <w:rPr>
          <w:b/>
          <w:sz w:val="24"/>
        </w:rPr>
      </w:pPr>
      <w:r>
        <w:rPr>
          <w:b/>
          <w:sz w:val="24"/>
        </w:rPr>
        <w:t>响应书</w:t>
      </w:r>
    </w:p>
    <w:p w14:paraId="128372E1">
      <w:pPr>
        <w:autoSpaceDE w:val="0"/>
        <w:autoSpaceDN w:val="0"/>
        <w:adjustRightInd w:val="0"/>
        <w:spacing w:line="520" w:lineRule="exact"/>
        <w:jc w:val="left"/>
        <w:rPr>
          <w:kern w:val="0"/>
          <w:sz w:val="24"/>
        </w:rPr>
      </w:pPr>
      <w:r>
        <w:rPr>
          <w:kern w:val="0"/>
          <w:sz w:val="24"/>
        </w:rPr>
        <w:t>致：天津市政府采购中心</w:t>
      </w:r>
    </w:p>
    <w:p w14:paraId="597E5C26">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14:paraId="493D34FE">
      <w:pPr>
        <w:autoSpaceDE w:val="0"/>
        <w:autoSpaceDN w:val="0"/>
        <w:adjustRightInd w:val="0"/>
        <w:spacing w:line="360" w:lineRule="auto"/>
        <w:jc w:val="left"/>
        <w:rPr>
          <w:kern w:val="0"/>
          <w:sz w:val="24"/>
        </w:rPr>
      </w:pPr>
      <w:r>
        <w:rPr>
          <w:kern w:val="0"/>
          <w:sz w:val="24"/>
        </w:rPr>
        <w:t>据此函，签字代表宣布同意如下：</w:t>
      </w:r>
    </w:p>
    <w:p w14:paraId="3283C4EA">
      <w:pPr>
        <w:numPr>
          <w:ilvl w:val="0"/>
          <w:numId w:val="2"/>
        </w:numPr>
        <w:spacing w:line="360" w:lineRule="auto"/>
        <w:ind w:left="0" w:firstLine="480" w:firstLineChars="200"/>
        <w:jc w:val="left"/>
        <w:rPr>
          <w:sz w:val="24"/>
        </w:rPr>
      </w:pPr>
      <w:r>
        <w:rPr>
          <w:sz w:val="24"/>
        </w:rPr>
        <w:t>我公司将按磋商文件的规定履行合同责任和义务。</w:t>
      </w:r>
    </w:p>
    <w:p w14:paraId="2A2FFCFF">
      <w:pPr>
        <w:numPr>
          <w:ilvl w:val="0"/>
          <w:numId w:val="2"/>
        </w:numPr>
        <w:spacing w:line="360" w:lineRule="auto"/>
        <w:ind w:left="0" w:firstLine="480" w:firstLineChars="20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14:paraId="6C979AFF">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起60天。</w:t>
      </w:r>
    </w:p>
    <w:p w14:paraId="6F24BEF5">
      <w:pPr>
        <w:numPr>
          <w:ilvl w:val="0"/>
          <w:numId w:val="2"/>
        </w:numPr>
        <w:spacing w:line="360" w:lineRule="auto"/>
        <w:ind w:left="0" w:firstLine="480" w:firstLineChars="200"/>
        <w:jc w:val="left"/>
        <w:rPr>
          <w:sz w:val="24"/>
        </w:rPr>
      </w:pPr>
      <w:r>
        <w:rPr>
          <w:sz w:val="24"/>
        </w:rPr>
        <w:t>我公司同意按照采购方要求提供的与投标有关的一切数据或资料，并声明响应文件及所提供的一切资料均真实有效。由于我公司提供资料不实而造成的责任和后果由我公司自行承担。</w:t>
      </w:r>
    </w:p>
    <w:p w14:paraId="6A4E6F3C">
      <w:pPr>
        <w:numPr>
          <w:ilvl w:val="0"/>
          <w:numId w:val="2"/>
        </w:numPr>
        <w:spacing w:line="360" w:lineRule="auto"/>
        <w:ind w:left="0" w:firstLine="480" w:firstLineChars="200"/>
        <w:jc w:val="left"/>
        <w:rPr>
          <w:sz w:val="24"/>
        </w:rPr>
      </w:pPr>
      <w:r>
        <w:rPr>
          <w:sz w:val="24"/>
        </w:rPr>
        <w:t>我公司保证所投产品来自合法的供货渠道，若成交，则有义务向采购人提供其需要的有效书面证明材料。如果提供非法渠道的商品，视为欺诈，并承担相关责任。</w:t>
      </w:r>
    </w:p>
    <w:p w14:paraId="7EB6D5E8">
      <w:pPr>
        <w:numPr>
          <w:ilvl w:val="0"/>
          <w:numId w:val="2"/>
        </w:numPr>
        <w:spacing w:line="360" w:lineRule="auto"/>
        <w:ind w:left="0" w:firstLine="480" w:firstLineChars="20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DA01891">
      <w:pPr>
        <w:numPr>
          <w:ilvl w:val="0"/>
          <w:numId w:val="2"/>
        </w:numPr>
        <w:spacing w:line="360" w:lineRule="auto"/>
        <w:ind w:left="0" w:firstLine="480" w:firstLineChars="200"/>
        <w:jc w:val="left"/>
        <w:rPr>
          <w:sz w:val="24"/>
        </w:rPr>
      </w:pPr>
      <w:r>
        <w:rPr>
          <w:sz w:val="24"/>
        </w:rPr>
        <w:t>我公司承诺完全符合《政府采购法》、《政府采购法实施条例》等法律法规规定，并随时接受采购人、采购代理机构的检查验证。在整个磋商过程中，我公司若有违规行为，我公司完全接受贵中心依照相关法律法规和磋商文件的规定给予处罚。</w:t>
      </w:r>
    </w:p>
    <w:p w14:paraId="54C8D7B5">
      <w:pPr>
        <w:numPr>
          <w:ilvl w:val="0"/>
          <w:numId w:val="2"/>
        </w:numPr>
        <w:spacing w:line="360" w:lineRule="auto"/>
        <w:ind w:left="0" w:firstLine="480" w:firstLineChars="200"/>
        <w:jc w:val="left"/>
        <w:rPr>
          <w:sz w:val="24"/>
        </w:rPr>
      </w:pPr>
      <w:r>
        <w:rPr>
          <w:sz w:val="24"/>
        </w:rPr>
        <w:t>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2211C06B">
      <w:pPr>
        <w:numPr>
          <w:ilvl w:val="0"/>
          <w:numId w:val="2"/>
        </w:numPr>
        <w:spacing w:line="360" w:lineRule="auto"/>
        <w:ind w:left="0" w:firstLine="480" w:firstLineChars="200"/>
        <w:jc w:val="left"/>
        <w:rPr>
          <w:sz w:val="24"/>
        </w:rPr>
      </w:pPr>
      <w:r>
        <w:rPr>
          <w:sz w:val="24"/>
        </w:rPr>
        <w:t>我公司若成交，本承诺将成为合同不可分割的一部分，与合同具有同等的法律效力。</w:t>
      </w:r>
    </w:p>
    <w:p w14:paraId="14DA89C3">
      <w:pPr>
        <w:numPr>
          <w:ilvl w:val="0"/>
          <w:numId w:val="2"/>
        </w:numPr>
        <w:spacing w:line="360" w:lineRule="auto"/>
        <w:ind w:left="0" w:firstLine="480" w:firstLineChars="200"/>
        <w:jc w:val="left"/>
        <w:rPr>
          <w:sz w:val="24"/>
        </w:rPr>
      </w:pPr>
      <w:r>
        <w:rPr>
          <w:sz w:val="24"/>
        </w:rPr>
        <w:t>如违反上述承诺，我公司投标无效且接受相关部门依法作出的处罚，并承担通过相关媒体予以公布的任何风险和责任。</w:t>
      </w:r>
    </w:p>
    <w:p w14:paraId="594DC235">
      <w:pPr>
        <w:spacing w:line="360" w:lineRule="auto"/>
        <w:ind w:firstLine="480" w:firstLineChars="200"/>
        <w:rPr>
          <w:sz w:val="24"/>
        </w:rPr>
      </w:pPr>
      <w:r>
        <w:rPr>
          <w:sz w:val="24"/>
        </w:rPr>
        <w:t>11. 我公司开票信息如下，</w:t>
      </w:r>
      <w:r>
        <w:rPr>
          <w:b/>
          <w:sz w:val="24"/>
        </w:rPr>
        <w:t>此信息与我公司在税务局注册的信息一致</w:t>
      </w:r>
      <w:r>
        <w:rPr>
          <w:sz w:val="24"/>
        </w:rPr>
        <w:t>：</w:t>
      </w:r>
    </w:p>
    <w:p w14:paraId="4840014D">
      <w:pPr>
        <w:spacing w:line="360" w:lineRule="auto"/>
        <w:ind w:firstLine="480" w:firstLineChars="200"/>
        <w:rPr>
          <w:sz w:val="24"/>
        </w:rPr>
      </w:pPr>
      <w:r>
        <w:rPr>
          <w:sz w:val="24"/>
        </w:rPr>
        <w:t>纳税人识别号：</w:t>
      </w:r>
    </w:p>
    <w:p w14:paraId="0A306A08">
      <w:pPr>
        <w:spacing w:line="360" w:lineRule="auto"/>
        <w:ind w:firstLine="480" w:firstLineChars="200"/>
        <w:rPr>
          <w:sz w:val="24"/>
        </w:rPr>
      </w:pPr>
      <w:r>
        <w:rPr>
          <w:sz w:val="24"/>
        </w:rPr>
        <w:t>地址、电话：</w:t>
      </w:r>
    </w:p>
    <w:p w14:paraId="795065DA">
      <w:pPr>
        <w:spacing w:line="360" w:lineRule="auto"/>
        <w:ind w:firstLine="480" w:firstLineChars="200"/>
        <w:rPr>
          <w:sz w:val="24"/>
        </w:rPr>
      </w:pPr>
      <w:r>
        <w:rPr>
          <w:sz w:val="24"/>
        </w:rPr>
        <w:t>开户行及账号：</w:t>
      </w:r>
    </w:p>
    <w:p w14:paraId="78F89BCD">
      <w:pPr>
        <w:spacing w:line="360" w:lineRule="auto"/>
        <w:ind w:firstLine="480" w:firstLineChars="200"/>
        <w:rPr>
          <w:sz w:val="24"/>
        </w:rPr>
      </w:pPr>
      <w:r>
        <w:rPr>
          <w:sz w:val="24"/>
        </w:rPr>
        <w:t>开具发票类型：□增值税专用发票         □增值税普通发票</w:t>
      </w:r>
    </w:p>
    <w:p w14:paraId="7B94F665">
      <w:pPr>
        <w:spacing w:line="360" w:lineRule="auto"/>
        <w:ind w:firstLine="480" w:firstLineChars="200"/>
        <w:rPr>
          <w:sz w:val="24"/>
        </w:rPr>
      </w:pPr>
      <w:r>
        <w:rPr>
          <w:sz w:val="24"/>
        </w:rPr>
        <w:t>12. 我公司选择招标代理服务费发票领取方式（请自行选择以下任一方式并在相应□里划“√”）：</w:t>
      </w:r>
    </w:p>
    <w:p w14:paraId="7571FAF0">
      <w:pPr>
        <w:spacing w:line="360" w:lineRule="auto"/>
        <w:ind w:firstLine="482" w:firstLineChars="200"/>
        <w:rPr>
          <w:b/>
          <w:sz w:val="24"/>
        </w:rPr>
      </w:pPr>
      <w:r>
        <w:rPr>
          <w:b/>
          <w:sz w:val="24"/>
        </w:rPr>
        <w:t>□上门自取</w:t>
      </w:r>
    </w:p>
    <w:p w14:paraId="3BEB4FFD">
      <w:pPr>
        <w:spacing w:line="360" w:lineRule="auto"/>
        <w:ind w:firstLine="480" w:firstLineChars="200"/>
        <w:rPr>
          <w:sz w:val="24"/>
        </w:rPr>
      </w:pPr>
    </w:p>
    <w:p w14:paraId="7ED22BC3">
      <w:pPr>
        <w:spacing w:line="360" w:lineRule="auto"/>
        <w:ind w:firstLine="482" w:firstLineChars="200"/>
        <w:rPr>
          <w:b/>
          <w:sz w:val="24"/>
        </w:rPr>
      </w:pPr>
      <w:r>
        <w:rPr>
          <w:b/>
          <w:sz w:val="24"/>
        </w:rPr>
        <w:t>□到付邮寄</w:t>
      </w:r>
    </w:p>
    <w:p w14:paraId="40B99E3C">
      <w:pPr>
        <w:spacing w:line="360" w:lineRule="auto"/>
        <w:ind w:firstLine="480" w:firstLineChars="200"/>
        <w:rPr>
          <w:sz w:val="24"/>
        </w:rPr>
      </w:pPr>
      <w:r>
        <w:rPr>
          <w:sz w:val="24"/>
        </w:rPr>
        <w:t>邮寄地址、邮编：</w:t>
      </w:r>
    </w:p>
    <w:p w14:paraId="1BE2B48A">
      <w:pPr>
        <w:spacing w:line="360" w:lineRule="auto"/>
        <w:ind w:firstLine="480" w:firstLineChars="200"/>
        <w:rPr>
          <w:sz w:val="24"/>
        </w:rPr>
      </w:pPr>
      <w:r>
        <w:rPr>
          <w:sz w:val="24"/>
        </w:rPr>
        <w:t>邮寄联系人、手机号码：</w:t>
      </w:r>
    </w:p>
    <w:p w14:paraId="301567B4">
      <w:pPr>
        <w:spacing w:line="360" w:lineRule="auto"/>
        <w:jc w:val="left"/>
        <w:rPr>
          <w:sz w:val="24"/>
        </w:rPr>
      </w:pPr>
    </w:p>
    <w:p w14:paraId="24410CAE">
      <w:pPr>
        <w:pStyle w:val="37"/>
        <w:autoSpaceDE w:val="0"/>
        <w:autoSpaceDN w:val="0"/>
        <w:adjustRightInd w:val="0"/>
        <w:spacing w:line="520" w:lineRule="exact"/>
        <w:ind w:left="900" w:firstLine="0" w:firstLineChars="0"/>
        <w:jc w:val="left"/>
        <w:rPr>
          <w:kern w:val="0"/>
          <w:sz w:val="24"/>
          <w:u w:val="single"/>
          <w:lang w:eastAsia="zh-CN"/>
        </w:rPr>
      </w:pPr>
    </w:p>
    <w:p w14:paraId="08B9041C">
      <w:pPr>
        <w:autoSpaceDE w:val="0"/>
        <w:autoSpaceDN w:val="0"/>
        <w:adjustRightInd w:val="0"/>
        <w:spacing w:line="520" w:lineRule="exact"/>
        <w:ind w:firstLine="480"/>
        <w:jc w:val="left"/>
        <w:rPr>
          <w:kern w:val="0"/>
          <w:sz w:val="24"/>
        </w:rPr>
      </w:pPr>
      <w:r>
        <w:rPr>
          <w:kern w:val="0"/>
          <w:sz w:val="24"/>
        </w:rPr>
        <w:t>供应商名称：</w:t>
      </w:r>
    </w:p>
    <w:p w14:paraId="6B817DDB">
      <w:pPr>
        <w:autoSpaceDE w:val="0"/>
        <w:autoSpaceDN w:val="0"/>
        <w:adjustRightInd w:val="0"/>
        <w:spacing w:line="520" w:lineRule="exact"/>
        <w:ind w:firstLine="480"/>
        <w:jc w:val="left"/>
        <w:rPr>
          <w:kern w:val="0"/>
          <w:sz w:val="24"/>
          <w:u w:val="single"/>
        </w:rPr>
      </w:pPr>
    </w:p>
    <w:p w14:paraId="3E7C8A8D">
      <w:pPr>
        <w:autoSpaceDE w:val="0"/>
        <w:autoSpaceDN w:val="0"/>
        <w:adjustRightInd w:val="0"/>
        <w:spacing w:line="520" w:lineRule="exact"/>
        <w:ind w:firstLine="480"/>
        <w:jc w:val="left"/>
        <w:rPr>
          <w:kern w:val="0"/>
          <w:sz w:val="24"/>
        </w:rPr>
      </w:pPr>
      <w:r>
        <w:rPr>
          <w:kern w:val="0"/>
          <w:sz w:val="24"/>
        </w:rPr>
        <w:t>日期：                年       月       日</w:t>
      </w:r>
    </w:p>
    <w:p w14:paraId="242034CE">
      <w:pPr>
        <w:spacing w:line="460" w:lineRule="exact"/>
        <w:rPr>
          <w:b/>
          <w:sz w:val="24"/>
        </w:rPr>
      </w:pPr>
      <w:r>
        <w:rPr>
          <w:b/>
          <w:sz w:val="24"/>
        </w:rPr>
        <w:br w:type="page"/>
      </w:r>
      <w:r>
        <w:rPr>
          <w:b/>
          <w:sz w:val="24"/>
        </w:rPr>
        <w:t>附件2</w:t>
      </w:r>
    </w:p>
    <w:p w14:paraId="497651FE">
      <w:pPr>
        <w:ind w:right="84"/>
        <w:jc w:val="center"/>
        <w:rPr>
          <w:b/>
          <w:sz w:val="24"/>
        </w:rPr>
      </w:pPr>
    </w:p>
    <w:p w14:paraId="38F89382">
      <w:pPr>
        <w:ind w:right="84"/>
        <w:jc w:val="center"/>
        <w:rPr>
          <w:b/>
          <w:sz w:val="24"/>
        </w:rPr>
      </w:pPr>
      <w:r>
        <w:rPr>
          <w:b/>
          <w:sz w:val="24"/>
        </w:rPr>
        <w:t>供应商资格声明函</w:t>
      </w:r>
    </w:p>
    <w:p w14:paraId="55720DB4">
      <w:pPr>
        <w:spacing w:line="360" w:lineRule="auto"/>
        <w:ind w:firstLine="420"/>
        <w:jc w:val="center"/>
        <w:rPr>
          <w:b/>
          <w:sz w:val="24"/>
        </w:rPr>
      </w:pPr>
    </w:p>
    <w:p w14:paraId="1BE9FBCD">
      <w:pPr>
        <w:spacing w:line="360" w:lineRule="auto"/>
        <w:rPr>
          <w:sz w:val="24"/>
        </w:rPr>
      </w:pPr>
      <w:r>
        <w:rPr>
          <w:sz w:val="24"/>
        </w:rPr>
        <w:t>天津市政府采购中心：</w:t>
      </w:r>
    </w:p>
    <w:p w14:paraId="0AB14E48">
      <w:pPr>
        <w:spacing w:line="360" w:lineRule="auto"/>
        <w:ind w:firstLine="480" w:firstLineChars="200"/>
        <w:rPr>
          <w:sz w:val="24"/>
        </w:rPr>
      </w:pPr>
      <w:r>
        <w:rPr>
          <w:sz w:val="24"/>
        </w:rPr>
        <w:t>我单位自愿参与本项目的政府采购活动，郑重承诺如下：</w:t>
      </w:r>
    </w:p>
    <w:p w14:paraId="019C1012">
      <w:pPr>
        <w:spacing w:line="360" w:lineRule="auto"/>
        <w:ind w:firstLine="480" w:firstLineChars="200"/>
        <w:rPr>
          <w:sz w:val="24"/>
        </w:rPr>
      </w:pPr>
      <w:r>
        <w:rPr>
          <w:sz w:val="24"/>
        </w:rPr>
        <w:t>（一）我单位具有良好的商业信誉和健全的财务会计制度；</w:t>
      </w:r>
    </w:p>
    <w:p w14:paraId="7F3F73C7">
      <w:pPr>
        <w:spacing w:line="360" w:lineRule="auto"/>
        <w:ind w:firstLine="480" w:firstLineChars="200"/>
        <w:rPr>
          <w:sz w:val="24"/>
        </w:rPr>
      </w:pPr>
      <w:r>
        <w:rPr>
          <w:sz w:val="24"/>
        </w:rPr>
        <w:t>（二）我单位依法缴纳税收和社会保障资金；</w:t>
      </w:r>
    </w:p>
    <w:p w14:paraId="6795F724">
      <w:pPr>
        <w:spacing w:line="360" w:lineRule="auto"/>
        <w:ind w:firstLine="480" w:firstLineChars="200"/>
        <w:rPr>
          <w:sz w:val="24"/>
        </w:rPr>
      </w:pPr>
      <w:r>
        <w:rPr>
          <w:sz w:val="24"/>
        </w:rPr>
        <w:t>（三）我单位具备履行合同所必需的设备和专业技术能力；</w:t>
      </w:r>
    </w:p>
    <w:p w14:paraId="495076CC">
      <w:pPr>
        <w:spacing w:line="360" w:lineRule="auto"/>
        <w:ind w:firstLine="480" w:firstLineChars="200"/>
        <w:rPr>
          <w:sz w:val="24"/>
        </w:rPr>
      </w:pPr>
      <w:r>
        <w:rPr>
          <w:sz w:val="24"/>
        </w:rPr>
        <w:t>（四）参加政府采购活动前3年我单位在经营活动中没有重大违法记录；</w:t>
      </w:r>
    </w:p>
    <w:p w14:paraId="5F4C4827">
      <w:pPr>
        <w:spacing w:line="360" w:lineRule="auto"/>
        <w:ind w:firstLine="480" w:firstLineChars="200"/>
        <w:rPr>
          <w:sz w:val="24"/>
        </w:rPr>
      </w:pPr>
      <w:r>
        <w:rPr>
          <w:sz w:val="24"/>
        </w:rPr>
        <w:t>（五）我单位不存在为采购项目提供整体设计、规范编制或者项目管理、监理、检测等服务后，再参加该采购项目的其他采购活动的情形。</w:t>
      </w:r>
    </w:p>
    <w:p w14:paraId="2AE913B7">
      <w:pPr>
        <w:spacing w:line="360" w:lineRule="auto"/>
        <w:ind w:firstLine="480" w:firstLineChars="200"/>
        <w:rPr>
          <w:sz w:val="24"/>
        </w:rPr>
      </w:pPr>
      <w:r>
        <w:rPr>
          <w:sz w:val="24"/>
        </w:rPr>
        <w:t>（六）与我单位存在“单位负责人为同一人或者存在直接控股、管理关系”的其他单位信息如下：</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3874"/>
        <w:gridCol w:w="2840"/>
      </w:tblGrid>
      <w:tr w14:paraId="3E4B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D9F6AC0">
            <w:pPr>
              <w:jc w:val="center"/>
              <w:rPr>
                <w:szCs w:val="21"/>
              </w:rPr>
            </w:pPr>
            <w:r>
              <w:rPr>
                <w:szCs w:val="21"/>
              </w:rPr>
              <w:t>序号</w:t>
            </w:r>
          </w:p>
        </w:tc>
        <w:tc>
          <w:tcPr>
            <w:tcW w:w="2273" w:type="pct"/>
            <w:vAlign w:val="center"/>
          </w:tcPr>
          <w:p w14:paraId="512F42CE">
            <w:pPr>
              <w:jc w:val="center"/>
              <w:rPr>
                <w:szCs w:val="21"/>
              </w:rPr>
            </w:pPr>
            <w:r>
              <w:rPr>
                <w:szCs w:val="21"/>
              </w:rPr>
              <w:t>单位名称</w:t>
            </w:r>
          </w:p>
        </w:tc>
        <w:tc>
          <w:tcPr>
            <w:tcW w:w="1667" w:type="pct"/>
            <w:vAlign w:val="center"/>
          </w:tcPr>
          <w:p w14:paraId="56F17E84">
            <w:pPr>
              <w:jc w:val="center"/>
              <w:rPr>
                <w:szCs w:val="21"/>
              </w:rPr>
            </w:pPr>
            <w:r>
              <w:rPr>
                <w:szCs w:val="21"/>
              </w:rPr>
              <w:t>相互关系类型</w:t>
            </w:r>
          </w:p>
        </w:tc>
      </w:tr>
      <w:tr w14:paraId="471E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981A83D">
            <w:pPr>
              <w:jc w:val="center"/>
              <w:rPr>
                <w:szCs w:val="21"/>
              </w:rPr>
            </w:pPr>
            <w:r>
              <w:rPr>
                <w:szCs w:val="21"/>
              </w:rPr>
              <w:t>1</w:t>
            </w:r>
          </w:p>
        </w:tc>
        <w:tc>
          <w:tcPr>
            <w:tcW w:w="2273" w:type="pct"/>
            <w:vAlign w:val="center"/>
          </w:tcPr>
          <w:p w14:paraId="46B71F28">
            <w:pPr>
              <w:jc w:val="center"/>
              <w:rPr>
                <w:szCs w:val="21"/>
              </w:rPr>
            </w:pPr>
          </w:p>
        </w:tc>
        <w:tc>
          <w:tcPr>
            <w:tcW w:w="1667" w:type="pct"/>
            <w:vAlign w:val="center"/>
          </w:tcPr>
          <w:p w14:paraId="50AE7FB5">
            <w:pPr>
              <w:jc w:val="center"/>
              <w:rPr>
                <w:szCs w:val="21"/>
              </w:rPr>
            </w:pPr>
          </w:p>
        </w:tc>
      </w:tr>
      <w:tr w14:paraId="54D8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38052DB">
            <w:pPr>
              <w:jc w:val="center"/>
              <w:rPr>
                <w:szCs w:val="21"/>
              </w:rPr>
            </w:pPr>
            <w:r>
              <w:rPr>
                <w:szCs w:val="21"/>
              </w:rPr>
              <w:t>2</w:t>
            </w:r>
          </w:p>
        </w:tc>
        <w:tc>
          <w:tcPr>
            <w:tcW w:w="2273" w:type="pct"/>
            <w:vAlign w:val="center"/>
          </w:tcPr>
          <w:p w14:paraId="450B7E1A">
            <w:pPr>
              <w:jc w:val="center"/>
              <w:rPr>
                <w:szCs w:val="21"/>
              </w:rPr>
            </w:pPr>
          </w:p>
        </w:tc>
        <w:tc>
          <w:tcPr>
            <w:tcW w:w="1667" w:type="pct"/>
            <w:vAlign w:val="center"/>
          </w:tcPr>
          <w:p w14:paraId="6C87120D">
            <w:pPr>
              <w:jc w:val="center"/>
              <w:rPr>
                <w:szCs w:val="21"/>
              </w:rPr>
            </w:pPr>
          </w:p>
        </w:tc>
      </w:tr>
      <w:tr w14:paraId="3A73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069D68B">
            <w:pPr>
              <w:jc w:val="center"/>
              <w:rPr>
                <w:szCs w:val="21"/>
              </w:rPr>
            </w:pPr>
            <w:r>
              <w:rPr>
                <w:szCs w:val="21"/>
              </w:rPr>
              <w:t>3</w:t>
            </w:r>
          </w:p>
        </w:tc>
        <w:tc>
          <w:tcPr>
            <w:tcW w:w="2273" w:type="pct"/>
            <w:vAlign w:val="center"/>
          </w:tcPr>
          <w:p w14:paraId="53514439">
            <w:pPr>
              <w:jc w:val="center"/>
              <w:rPr>
                <w:szCs w:val="21"/>
              </w:rPr>
            </w:pPr>
          </w:p>
        </w:tc>
        <w:tc>
          <w:tcPr>
            <w:tcW w:w="1667" w:type="pct"/>
            <w:vAlign w:val="center"/>
          </w:tcPr>
          <w:p w14:paraId="0754B15E">
            <w:pPr>
              <w:jc w:val="center"/>
              <w:rPr>
                <w:szCs w:val="21"/>
              </w:rPr>
            </w:pPr>
          </w:p>
        </w:tc>
      </w:tr>
    </w:tbl>
    <w:p w14:paraId="0E96D18D">
      <w:pPr>
        <w:spacing w:line="360" w:lineRule="auto"/>
        <w:ind w:firstLine="480" w:firstLineChars="200"/>
        <w:rPr>
          <w:sz w:val="24"/>
        </w:rPr>
      </w:pPr>
      <w:r>
        <w:rPr>
          <w:sz w:val="24"/>
        </w:rPr>
        <w:t>上表未填写的，视为不存在第（六）条所列情形</w:t>
      </w:r>
    </w:p>
    <w:p w14:paraId="197C96E3">
      <w:pPr>
        <w:spacing w:line="360" w:lineRule="auto"/>
        <w:ind w:firstLine="480" w:firstLineChars="200"/>
        <w:rPr>
          <w:sz w:val="24"/>
        </w:rPr>
      </w:pPr>
    </w:p>
    <w:p w14:paraId="6ECC983E">
      <w:pPr>
        <w:spacing w:line="360" w:lineRule="auto"/>
        <w:ind w:firstLine="480" w:firstLineChars="200"/>
        <w:rPr>
          <w:sz w:val="24"/>
        </w:rPr>
      </w:pPr>
      <w:r>
        <w:rPr>
          <w:sz w:val="24"/>
        </w:rPr>
        <w:t>上述声明真实有效，否则我单位承担全部责任和不利后果。</w:t>
      </w:r>
    </w:p>
    <w:p w14:paraId="30AB0426">
      <w:pPr>
        <w:spacing w:line="360" w:lineRule="auto"/>
        <w:ind w:firstLine="480" w:firstLineChars="200"/>
        <w:rPr>
          <w:sz w:val="24"/>
        </w:rPr>
      </w:pPr>
    </w:p>
    <w:p w14:paraId="667CDC36">
      <w:pPr>
        <w:spacing w:line="360" w:lineRule="auto"/>
        <w:ind w:firstLine="240" w:firstLineChars="100"/>
        <w:rPr>
          <w:sz w:val="24"/>
        </w:rPr>
      </w:pPr>
      <w:r>
        <w:rPr>
          <w:sz w:val="24"/>
        </w:rPr>
        <w:t>供应商名称：</w:t>
      </w:r>
    </w:p>
    <w:p w14:paraId="76C42AE1">
      <w:pPr>
        <w:spacing w:line="360" w:lineRule="auto"/>
        <w:ind w:firstLine="240" w:firstLineChars="100"/>
        <w:rPr>
          <w:sz w:val="24"/>
        </w:rPr>
      </w:pPr>
    </w:p>
    <w:p w14:paraId="5C2E5978">
      <w:pPr>
        <w:spacing w:line="360" w:lineRule="auto"/>
        <w:ind w:firstLine="240" w:firstLineChars="100"/>
        <w:rPr>
          <w:sz w:val="24"/>
        </w:rPr>
      </w:pPr>
      <w:r>
        <w:rPr>
          <w:sz w:val="24"/>
        </w:rPr>
        <w:t xml:space="preserve">日期：  </w:t>
      </w:r>
    </w:p>
    <w:p w14:paraId="73155ACF">
      <w:pPr>
        <w:spacing w:line="460" w:lineRule="exact"/>
        <w:rPr>
          <w:b/>
          <w:sz w:val="24"/>
        </w:rPr>
      </w:pPr>
    </w:p>
    <w:p w14:paraId="6CCA58BF">
      <w:pPr>
        <w:spacing w:line="460" w:lineRule="exact"/>
        <w:rPr>
          <w:b/>
          <w:sz w:val="24"/>
        </w:rPr>
      </w:pPr>
    </w:p>
    <w:p w14:paraId="07C68545">
      <w:pPr>
        <w:spacing w:line="460" w:lineRule="exact"/>
        <w:rPr>
          <w:b/>
          <w:sz w:val="24"/>
        </w:rPr>
      </w:pPr>
    </w:p>
    <w:p w14:paraId="0C58115D">
      <w:pPr>
        <w:spacing w:line="460" w:lineRule="exact"/>
        <w:rPr>
          <w:b/>
          <w:sz w:val="24"/>
        </w:rPr>
      </w:pPr>
    </w:p>
    <w:p w14:paraId="72DE3ECE">
      <w:pPr>
        <w:spacing w:line="460" w:lineRule="exact"/>
        <w:rPr>
          <w:b/>
          <w:sz w:val="24"/>
        </w:rPr>
      </w:pPr>
    </w:p>
    <w:p w14:paraId="2086F517">
      <w:pPr>
        <w:spacing w:line="460" w:lineRule="exact"/>
        <w:rPr>
          <w:b/>
          <w:sz w:val="24"/>
        </w:rPr>
      </w:pPr>
    </w:p>
    <w:p w14:paraId="0160BDE1">
      <w:pPr>
        <w:spacing w:line="460" w:lineRule="exact"/>
        <w:rPr>
          <w:b/>
          <w:sz w:val="24"/>
        </w:rPr>
      </w:pPr>
      <w:r>
        <w:rPr>
          <w:b/>
          <w:bCs/>
          <w:sz w:val="24"/>
        </w:rPr>
        <w:t>附件2-1：磋商文件第一部分供应商资格要求的证件</w:t>
      </w:r>
    </w:p>
    <w:p w14:paraId="226EA131">
      <w:pPr>
        <w:spacing w:line="460" w:lineRule="exact"/>
        <w:ind w:left="192"/>
        <w:jc w:val="center"/>
        <w:rPr>
          <w:b/>
          <w:sz w:val="24"/>
        </w:rPr>
      </w:pPr>
    </w:p>
    <w:p w14:paraId="0E6945F3">
      <w:pPr>
        <w:spacing w:line="460" w:lineRule="exact"/>
        <w:ind w:left="192"/>
        <w:jc w:val="center"/>
        <w:rPr>
          <w:b/>
          <w:sz w:val="24"/>
        </w:rPr>
      </w:pPr>
    </w:p>
    <w:p w14:paraId="49AC7E13">
      <w:pPr>
        <w:spacing w:line="460" w:lineRule="exact"/>
        <w:ind w:left="192"/>
        <w:jc w:val="center"/>
        <w:rPr>
          <w:b/>
          <w:sz w:val="24"/>
        </w:rPr>
      </w:pPr>
    </w:p>
    <w:p w14:paraId="66E13A74">
      <w:pPr>
        <w:spacing w:line="460" w:lineRule="exact"/>
        <w:jc w:val="left"/>
        <w:rPr>
          <w:b/>
          <w:sz w:val="24"/>
        </w:rPr>
      </w:pPr>
      <w:r>
        <w:rPr>
          <w:b/>
          <w:sz w:val="24"/>
        </w:rPr>
        <w:br w:type="page"/>
      </w:r>
      <w:r>
        <w:rPr>
          <w:b/>
          <w:sz w:val="24"/>
        </w:rPr>
        <w:t>附件3</w:t>
      </w:r>
    </w:p>
    <w:p w14:paraId="76D599E2">
      <w:pPr>
        <w:autoSpaceDN w:val="0"/>
        <w:spacing w:line="360" w:lineRule="auto"/>
        <w:jc w:val="center"/>
        <w:rPr>
          <w:b/>
          <w:bCs/>
          <w:sz w:val="24"/>
        </w:rPr>
      </w:pPr>
      <w:r>
        <w:rPr>
          <w:b/>
          <w:bCs/>
          <w:sz w:val="24"/>
        </w:rPr>
        <w:t>磋商代表人授权书</w:t>
      </w:r>
    </w:p>
    <w:p w14:paraId="2F78B0CA">
      <w:pPr>
        <w:spacing w:line="360" w:lineRule="auto"/>
        <w:rPr>
          <w:sz w:val="24"/>
          <w:szCs w:val="21"/>
        </w:rPr>
      </w:pPr>
    </w:p>
    <w:p w14:paraId="60F5D587">
      <w:pPr>
        <w:spacing w:line="360" w:lineRule="auto"/>
        <w:rPr>
          <w:sz w:val="24"/>
          <w:szCs w:val="21"/>
        </w:rPr>
      </w:pPr>
      <w:r>
        <w:rPr>
          <w:sz w:val="24"/>
          <w:szCs w:val="21"/>
        </w:rPr>
        <w:t>致：天津市政府采购中心</w:t>
      </w:r>
    </w:p>
    <w:p w14:paraId="504BED8A">
      <w:pPr>
        <w:spacing w:line="360" w:lineRule="auto"/>
        <w:ind w:firstLine="480" w:firstLineChars="200"/>
        <w:rPr>
          <w:sz w:val="24"/>
          <w:szCs w:val="21"/>
        </w:rPr>
      </w:pPr>
      <w:r>
        <w:rPr>
          <w:sz w:val="24"/>
          <w:szCs w:val="21"/>
        </w:rPr>
        <w:t>我单位授权委托本月/上月（本月尚未缴纳社保的，则填写上月）由我单位缴纳社会保险的在职职工_______________（姓名）（身份证号码：____________________、联系电话：_______________）作为磋商代表人以我方的名义参加贵中心组织的______________________项目（项目编号：_______________）的政府采购活动，并代表我方全权办理针对上述项目的响应文件递交、磋商、响应文件澄清、签约等一切具体事务和签署相关文件。</w:t>
      </w:r>
    </w:p>
    <w:p w14:paraId="0524DDD1">
      <w:pPr>
        <w:spacing w:line="360" w:lineRule="auto"/>
        <w:ind w:firstLine="480" w:firstLineChars="200"/>
        <w:rPr>
          <w:sz w:val="24"/>
          <w:szCs w:val="21"/>
        </w:rPr>
      </w:pPr>
      <w:r>
        <w:rPr>
          <w:sz w:val="24"/>
          <w:szCs w:val="21"/>
        </w:rPr>
        <w:t>我方对磋商代表人的签名事项负全部责任。</w:t>
      </w:r>
    </w:p>
    <w:p w14:paraId="7E8430A8">
      <w:pPr>
        <w:spacing w:line="360" w:lineRule="auto"/>
        <w:ind w:firstLine="480" w:firstLineChars="200"/>
        <w:rPr>
          <w:sz w:val="24"/>
          <w:szCs w:val="21"/>
        </w:rPr>
      </w:pPr>
      <w:r>
        <w:rPr>
          <w:sz w:val="24"/>
          <w:szCs w:val="21"/>
        </w:rPr>
        <w:t>本授权书至磋商有效期结束前始终有效。</w:t>
      </w:r>
    </w:p>
    <w:p w14:paraId="2DAA4757">
      <w:pPr>
        <w:spacing w:line="360" w:lineRule="auto"/>
        <w:ind w:firstLine="480" w:firstLineChars="200"/>
        <w:rPr>
          <w:sz w:val="24"/>
          <w:szCs w:val="21"/>
        </w:rPr>
      </w:pPr>
      <w:r>
        <w:rPr>
          <w:sz w:val="24"/>
          <w:szCs w:val="21"/>
        </w:rPr>
        <w:t>磋商代表人无转委托权，特此委托。</w:t>
      </w:r>
    </w:p>
    <w:p w14:paraId="57DADEA1">
      <w:pPr>
        <w:spacing w:line="360" w:lineRule="auto"/>
        <w:ind w:firstLine="480" w:firstLineChars="200"/>
        <w:rPr>
          <w:sz w:val="24"/>
        </w:rPr>
      </w:pPr>
    </w:p>
    <w:p w14:paraId="4F94484F">
      <w:pPr>
        <w:spacing w:line="360" w:lineRule="auto"/>
        <w:ind w:firstLine="480" w:firstLineChars="200"/>
        <w:rPr>
          <w:sz w:val="24"/>
        </w:rPr>
      </w:pPr>
    </w:p>
    <w:p w14:paraId="077E1C7F">
      <w:pPr>
        <w:spacing w:line="360" w:lineRule="auto"/>
        <w:ind w:firstLine="480" w:firstLineChars="200"/>
        <w:rPr>
          <w:sz w:val="24"/>
        </w:rPr>
      </w:pPr>
    </w:p>
    <w:p w14:paraId="5387E3F9">
      <w:pPr>
        <w:spacing w:line="360" w:lineRule="auto"/>
        <w:ind w:firstLine="5040" w:firstLineChars="2100"/>
        <w:rPr>
          <w:sz w:val="24"/>
        </w:rPr>
      </w:pPr>
      <w:r>
        <w:rPr>
          <w:sz w:val="24"/>
        </w:rPr>
        <w:t xml:space="preserve">     年   月   日</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931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shd w:val="clear" w:color="auto" w:fill="auto"/>
          </w:tcPr>
          <w:p w14:paraId="743651A3">
            <w:pPr>
              <w:spacing w:line="360" w:lineRule="auto"/>
              <w:jc w:val="left"/>
              <w:rPr>
                <w:sz w:val="24"/>
              </w:rPr>
            </w:pPr>
            <w:r>
              <w:rPr>
                <w:sz w:val="24"/>
              </w:rPr>
              <w:t>磋商代表人身份证正面</w:t>
            </w:r>
          </w:p>
          <w:p w14:paraId="1553CFB4">
            <w:pPr>
              <w:spacing w:line="360" w:lineRule="auto"/>
              <w:jc w:val="left"/>
              <w:rPr>
                <w:sz w:val="24"/>
              </w:rPr>
            </w:pPr>
          </w:p>
          <w:p w14:paraId="1903C53A">
            <w:pPr>
              <w:spacing w:line="360" w:lineRule="auto"/>
              <w:jc w:val="left"/>
              <w:rPr>
                <w:sz w:val="24"/>
              </w:rPr>
            </w:pPr>
          </w:p>
          <w:p w14:paraId="47AC025A">
            <w:pPr>
              <w:spacing w:line="360" w:lineRule="auto"/>
              <w:jc w:val="left"/>
              <w:rPr>
                <w:sz w:val="24"/>
              </w:rPr>
            </w:pPr>
          </w:p>
          <w:p w14:paraId="7AC8E27A">
            <w:pPr>
              <w:spacing w:line="360" w:lineRule="auto"/>
              <w:jc w:val="left"/>
              <w:rPr>
                <w:sz w:val="24"/>
              </w:rPr>
            </w:pPr>
          </w:p>
          <w:p w14:paraId="7176C124">
            <w:pPr>
              <w:spacing w:line="360" w:lineRule="auto"/>
              <w:jc w:val="left"/>
              <w:rPr>
                <w:sz w:val="24"/>
              </w:rPr>
            </w:pPr>
          </w:p>
        </w:tc>
        <w:tc>
          <w:tcPr>
            <w:tcW w:w="4264" w:type="dxa"/>
            <w:shd w:val="clear" w:color="auto" w:fill="auto"/>
          </w:tcPr>
          <w:p w14:paraId="3AD6DC2C">
            <w:pPr>
              <w:spacing w:line="360" w:lineRule="auto"/>
              <w:jc w:val="left"/>
              <w:rPr>
                <w:sz w:val="24"/>
              </w:rPr>
            </w:pPr>
            <w:r>
              <w:rPr>
                <w:sz w:val="24"/>
              </w:rPr>
              <w:t>磋商代表人身份证背面</w:t>
            </w:r>
          </w:p>
        </w:tc>
      </w:tr>
    </w:tbl>
    <w:p w14:paraId="2D1948DF">
      <w:pPr>
        <w:spacing w:line="360" w:lineRule="auto"/>
        <w:rPr>
          <w:sz w:val="24"/>
        </w:rPr>
      </w:pPr>
    </w:p>
    <w:p w14:paraId="5889223C">
      <w:pPr>
        <w:spacing w:line="460" w:lineRule="exact"/>
        <w:jc w:val="left"/>
        <w:rPr>
          <w:b/>
          <w:sz w:val="24"/>
        </w:rPr>
      </w:pPr>
      <w:r>
        <w:rPr>
          <w:b/>
          <w:sz w:val="24"/>
        </w:rPr>
        <w:br w:type="page"/>
      </w:r>
      <w:r>
        <w:rPr>
          <w:b/>
          <w:sz w:val="24"/>
        </w:rPr>
        <w:t>附件4-1</w:t>
      </w:r>
    </w:p>
    <w:p w14:paraId="37D35477">
      <w:pPr>
        <w:spacing w:line="460" w:lineRule="exact"/>
        <w:ind w:left="181"/>
        <w:jc w:val="center"/>
        <w:rPr>
          <w:b/>
          <w:sz w:val="24"/>
        </w:rPr>
      </w:pPr>
    </w:p>
    <w:p w14:paraId="53B58D3F">
      <w:pPr>
        <w:autoSpaceDN w:val="0"/>
        <w:spacing w:line="360" w:lineRule="auto"/>
        <w:jc w:val="center"/>
        <w:rPr>
          <w:b/>
          <w:bCs/>
          <w:sz w:val="24"/>
        </w:rPr>
      </w:pPr>
      <w:r>
        <w:rPr>
          <w:b/>
          <w:bCs/>
          <w:sz w:val="24"/>
        </w:rPr>
        <w:t>商务要求点对点应答表</w:t>
      </w:r>
    </w:p>
    <w:p w14:paraId="113D2468">
      <w:pPr>
        <w:spacing w:line="460" w:lineRule="exact"/>
        <w:rPr>
          <w:sz w:val="24"/>
        </w:rPr>
      </w:pPr>
    </w:p>
    <w:p w14:paraId="7D9E2BF9">
      <w:pPr>
        <w:spacing w:line="460" w:lineRule="exact"/>
        <w:rPr>
          <w:sz w:val="24"/>
        </w:rPr>
      </w:pPr>
      <w:r>
        <w:rPr>
          <w:sz w:val="24"/>
        </w:rPr>
        <w:t>项目名称：</w:t>
      </w:r>
      <w:r>
        <w:rPr>
          <w:sz w:val="24"/>
          <w:u w:val="single"/>
        </w:rPr>
        <w:t xml:space="preserve">                    </w:t>
      </w:r>
    </w:p>
    <w:p w14:paraId="47503592">
      <w:pPr>
        <w:spacing w:line="460" w:lineRule="exact"/>
        <w:rPr>
          <w:sz w:val="24"/>
        </w:rPr>
      </w:pPr>
      <w:r>
        <w:rPr>
          <w:sz w:val="24"/>
        </w:rPr>
        <w:t>项目编号：</w:t>
      </w:r>
      <w:r>
        <w:rPr>
          <w:sz w:val="24"/>
          <w:u w:val="single"/>
        </w:rPr>
        <w:t xml:space="preserve">                    </w:t>
      </w:r>
    </w:p>
    <w:p w14:paraId="31966C95">
      <w:pPr>
        <w:spacing w:line="460" w:lineRule="exact"/>
        <w:rPr>
          <w:sz w:val="24"/>
          <w:u w:val="single"/>
        </w:rPr>
      </w:pPr>
      <w:r>
        <w:rPr>
          <w:sz w:val="24"/>
        </w:rPr>
        <w:t>包号：</w:t>
      </w:r>
      <w:r>
        <w:rPr>
          <w:sz w:val="24"/>
          <w:u w:val="single"/>
        </w:rPr>
        <w:t xml:space="preserve">                        </w:t>
      </w:r>
    </w:p>
    <w:p w14:paraId="60FC45FB">
      <w:pPr>
        <w:spacing w:line="460" w:lineRule="exact"/>
        <w:rPr>
          <w:sz w:val="24"/>
          <w:u w:val="single"/>
        </w:rPr>
      </w:pPr>
    </w:p>
    <w:tbl>
      <w:tblPr>
        <w:tblStyle w:val="16"/>
        <w:tblW w:w="5133" w:type="pct"/>
        <w:tblInd w:w="0" w:type="dxa"/>
        <w:tblLayout w:type="autofit"/>
        <w:tblCellMar>
          <w:top w:w="0" w:type="dxa"/>
          <w:left w:w="108" w:type="dxa"/>
          <w:bottom w:w="0" w:type="dxa"/>
          <w:right w:w="108" w:type="dxa"/>
        </w:tblCellMar>
      </w:tblPr>
      <w:tblGrid>
        <w:gridCol w:w="1704"/>
        <w:gridCol w:w="2229"/>
        <w:gridCol w:w="2549"/>
        <w:gridCol w:w="1134"/>
        <w:gridCol w:w="1133"/>
      </w:tblGrid>
      <w:tr w14:paraId="102A9DCC">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6A1E9725">
            <w:pPr>
              <w:widowControl/>
              <w:jc w:val="center"/>
              <w:rPr>
                <w:kern w:val="0"/>
                <w:szCs w:val="21"/>
              </w:rPr>
            </w:pPr>
            <w:r>
              <w:rPr>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30020C7E">
            <w:pPr>
              <w:widowControl/>
              <w:jc w:val="center"/>
              <w:rPr>
                <w:kern w:val="0"/>
                <w:szCs w:val="21"/>
              </w:rPr>
            </w:pPr>
            <w:r>
              <w:rPr>
                <w:kern w:val="0"/>
                <w:szCs w:val="21"/>
              </w:rPr>
              <w:t>磋商文件要求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6F9E93D7">
            <w:pPr>
              <w:widowControl/>
              <w:jc w:val="center"/>
              <w:rPr>
                <w:kern w:val="0"/>
                <w:szCs w:val="21"/>
              </w:rPr>
            </w:pPr>
            <w:r>
              <w:rPr>
                <w:kern w:val="0"/>
                <w:szCs w:val="21"/>
              </w:rPr>
              <w:t>响应应答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2984F9CB">
            <w:pPr>
              <w:widowControl/>
              <w:jc w:val="center"/>
              <w:rPr>
                <w:kern w:val="0"/>
                <w:szCs w:val="21"/>
              </w:rPr>
            </w:pPr>
            <w:r>
              <w:rPr>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708FC139">
            <w:pPr>
              <w:widowControl/>
              <w:jc w:val="center"/>
              <w:rPr>
                <w:kern w:val="0"/>
                <w:szCs w:val="21"/>
              </w:rPr>
            </w:pPr>
            <w:r>
              <w:rPr>
                <w:kern w:val="0"/>
                <w:szCs w:val="21"/>
              </w:rPr>
              <w:t>备注</w:t>
            </w:r>
          </w:p>
        </w:tc>
      </w:tr>
      <w:tr w14:paraId="00F8E8B2">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CAC5D6D">
            <w:pPr>
              <w:widowControl/>
              <w:jc w:val="left"/>
              <w:rPr>
                <w:kern w:val="0"/>
                <w:szCs w:val="21"/>
              </w:rPr>
            </w:pPr>
            <w:r>
              <w:rPr>
                <w:kern w:val="0"/>
                <w:szCs w:val="21"/>
              </w:rPr>
              <w:t>（一）报价要求</w:t>
            </w:r>
          </w:p>
        </w:tc>
      </w:tr>
      <w:tr w14:paraId="23CD9C49">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03033980">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074356F">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2E651B3">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1DF57F3">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794B432">
            <w:pPr>
              <w:widowControl/>
              <w:jc w:val="left"/>
              <w:rPr>
                <w:kern w:val="0"/>
                <w:szCs w:val="21"/>
              </w:rPr>
            </w:pPr>
            <w:r>
              <w:rPr>
                <w:kern w:val="0"/>
                <w:szCs w:val="21"/>
              </w:rPr>
              <w:t>　</w:t>
            </w:r>
          </w:p>
        </w:tc>
      </w:tr>
      <w:tr w14:paraId="2F2314B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0E775D8">
            <w:pPr>
              <w:widowControl/>
              <w:jc w:val="left"/>
              <w:rPr>
                <w:kern w:val="0"/>
                <w:szCs w:val="21"/>
              </w:rPr>
            </w:pPr>
            <w:r>
              <w:rPr>
                <w:kern w:val="0"/>
                <w:szCs w:val="21"/>
              </w:rPr>
              <w:t>（二）时间、地点要求</w:t>
            </w:r>
          </w:p>
        </w:tc>
      </w:tr>
      <w:tr w14:paraId="0000DD0C">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32F71E0F">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981DC3C">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7F99A855">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D839112">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36D8E15F">
            <w:pPr>
              <w:widowControl/>
              <w:jc w:val="left"/>
              <w:rPr>
                <w:kern w:val="0"/>
                <w:szCs w:val="21"/>
              </w:rPr>
            </w:pPr>
            <w:r>
              <w:rPr>
                <w:kern w:val="0"/>
                <w:szCs w:val="21"/>
              </w:rPr>
              <w:t>　</w:t>
            </w:r>
          </w:p>
        </w:tc>
      </w:tr>
      <w:tr w14:paraId="2A22E86F">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5186E92">
            <w:pPr>
              <w:widowControl/>
              <w:jc w:val="left"/>
              <w:rPr>
                <w:kern w:val="0"/>
                <w:szCs w:val="21"/>
              </w:rPr>
            </w:pPr>
            <w:r>
              <w:rPr>
                <w:kern w:val="0"/>
                <w:szCs w:val="21"/>
              </w:rPr>
              <w:t>（三）付款方式</w:t>
            </w:r>
          </w:p>
        </w:tc>
      </w:tr>
      <w:tr w14:paraId="71A914F9">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E9F1BBA">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3899630">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1298E318">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2794AD0">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62EF38B2">
            <w:pPr>
              <w:widowControl/>
              <w:jc w:val="left"/>
              <w:rPr>
                <w:kern w:val="0"/>
                <w:szCs w:val="21"/>
              </w:rPr>
            </w:pPr>
            <w:r>
              <w:rPr>
                <w:kern w:val="0"/>
                <w:szCs w:val="21"/>
              </w:rPr>
              <w:t>　</w:t>
            </w:r>
          </w:p>
        </w:tc>
      </w:tr>
      <w:tr w14:paraId="7174122E">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8ACB403">
            <w:pPr>
              <w:widowControl/>
              <w:jc w:val="left"/>
              <w:rPr>
                <w:kern w:val="0"/>
                <w:szCs w:val="21"/>
              </w:rPr>
            </w:pPr>
            <w:r>
              <w:rPr>
                <w:kern w:val="0"/>
                <w:szCs w:val="21"/>
              </w:rPr>
              <w:t>（四）投标保证金和履约保证金</w:t>
            </w:r>
          </w:p>
        </w:tc>
      </w:tr>
      <w:tr w14:paraId="587B6EC8">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F62427F">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4C43F4B8">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366CC2EB">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151B821">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E25545C">
            <w:pPr>
              <w:widowControl/>
              <w:jc w:val="left"/>
              <w:rPr>
                <w:kern w:val="0"/>
                <w:szCs w:val="21"/>
              </w:rPr>
            </w:pPr>
            <w:r>
              <w:rPr>
                <w:kern w:val="0"/>
                <w:szCs w:val="21"/>
              </w:rPr>
              <w:t>　</w:t>
            </w:r>
          </w:p>
        </w:tc>
      </w:tr>
    </w:tbl>
    <w:p w14:paraId="1ECB812E">
      <w:pPr>
        <w:spacing w:line="620" w:lineRule="exact"/>
        <w:rPr>
          <w:sz w:val="24"/>
        </w:rPr>
      </w:pPr>
      <w:r>
        <w:rPr>
          <w:sz w:val="24"/>
        </w:rPr>
        <w:t>注：</w:t>
      </w:r>
    </w:p>
    <w:p w14:paraId="78525581">
      <w:pPr>
        <w:spacing w:line="360" w:lineRule="auto"/>
        <w:ind w:firstLine="480" w:firstLineChars="200"/>
        <w:rPr>
          <w:sz w:val="24"/>
        </w:rPr>
      </w:pPr>
      <w:r>
        <w:rPr>
          <w:rFonts w:hint="eastAsia"/>
          <w:sz w:val="24"/>
        </w:rPr>
        <w:t>1. 此表应按磋商文件商务要求中的全部内容逐项进行应答，未应答的，视为不满足磋商文件要求。</w:t>
      </w:r>
    </w:p>
    <w:p w14:paraId="0401CBBE">
      <w:pPr>
        <w:spacing w:line="360" w:lineRule="auto"/>
        <w:ind w:firstLine="480" w:firstLineChars="200"/>
        <w:rPr>
          <w:sz w:val="24"/>
        </w:rPr>
      </w:pPr>
      <w:r>
        <w:rPr>
          <w:rFonts w:hint="eastAsia"/>
          <w:sz w:val="24"/>
        </w:rPr>
        <w:t>2</w:t>
      </w:r>
      <w:r>
        <w:rPr>
          <w:sz w:val="24"/>
        </w:rPr>
        <w:t>. 不如实填写偏离情况的</w:t>
      </w:r>
      <w:r>
        <w:rPr>
          <w:rFonts w:hint="eastAsia"/>
          <w:sz w:val="24"/>
        </w:rPr>
        <w:t>响应</w:t>
      </w:r>
      <w:r>
        <w:rPr>
          <w:sz w:val="24"/>
        </w:rPr>
        <w:t>文件将视为虚假材料。</w:t>
      </w:r>
    </w:p>
    <w:p w14:paraId="1601D1B6">
      <w:pPr>
        <w:spacing w:line="360" w:lineRule="auto"/>
        <w:ind w:firstLine="480" w:firstLineChars="200"/>
        <w:rPr>
          <w:sz w:val="24"/>
        </w:rPr>
      </w:pPr>
      <w:r>
        <w:rPr>
          <w:rFonts w:hint="eastAsia"/>
          <w:sz w:val="24"/>
        </w:rPr>
        <w:t>3</w:t>
      </w:r>
      <w:r>
        <w:rPr>
          <w:sz w:val="24"/>
        </w:rPr>
        <w:t>. “</w:t>
      </w:r>
      <w:r>
        <w:rPr>
          <w:rFonts w:hint="eastAsia"/>
          <w:sz w:val="24"/>
        </w:rPr>
        <w:t>磋商文件</w:t>
      </w:r>
      <w:r>
        <w:rPr>
          <w:sz w:val="24"/>
        </w:rPr>
        <w:t>要求”指磋商文件中规定的具体要求，“</w:t>
      </w:r>
      <w:r>
        <w:rPr>
          <w:rFonts w:hint="eastAsia"/>
          <w:sz w:val="24"/>
        </w:rPr>
        <w:t>响应</w:t>
      </w:r>
      <w:r>
        <w:rPr>
          <w:sz w:val="24"/>
        </w:rPr>
        <w:t>应答”指</w:t>
      </w:r>
      <w:r>
        <w:rPr>
          <w:rFonts w:hint="eastAsia"/>
          <w:sz w:val="24"/>
        </w:rPr>
        <w:t>响应</w:t>
      </w:r>
      <w:r>
        <w:rPr>
          <w:sz w:val="24"/>
        </w:rPr>
        <w:t>文件的具体内容。“偏离说明”指</w:t>
      </w:r>
      <w:r>
        <w:rPr>
          <w:rFonts w:hint="eastAsia"/>
          <w:sz w:val="24"/>
        </w:rPr>
        <w:t>磋商文件</w:t>
      </w:r>
      <w:r>
        <w:rPr>
          <w:sz w:val="24"/>
        </w:rPr>
        <w:t>要求与</w:t>
      </w:r>
      <w:r>
        <w:rPr>
          <w:rFonts w:hint="eastAsia"/>
          <w:sz w:val="24"/>
        </w:rPr>
        <w:t>响应</w:t>
      </w:r>
      <w:r>
        <w:rPr>
          <w:sz w:val="24"/>
        </w:rPr>
        <w:t>应答之间的不同之处。</w:t>
      </w:r>
    </w:p>
    <w:p w14:paraId="1F008F6B">
      <w:pPr>
        <w:spacing w:line="360" w:lineRule="auto"/>
        <w:rPr>
          <w:sz w:val="24"/>
        </w:rPr>
      </w:pPr>
    </w:p>
    <w:p w14:paraId="5F4F7E27">
      <w:pPr>
        <w:spacing w:line="360" w:lineRule="auto"/>
        <w:ind w:firstLine="4080" w:firstLineChars="1700"/>
        <w:rPr>
          <w:sz w:val="24"/>
        </w:rPr>
      </w:pPr>
      <w:r>
        <w:rPr>
          <w:sz w:val="24"/>
        </w:rPr>
        <w:t>供应商名称：</w:t>
      </w:r>
    </w:p>
    <w:p w14:paraId="703D2F0E">
      <w:pPr>
        <w:spacing w:line="360" w:lineRule="auto"/>
        <w:ind w:firstLine="4080" w:firstLineChars="1700"/>
        <w:rPr>
          <w:sz w:val="24"/>
        </w:rPr>
      </w:pPr>
    </w:p>
    <w:p w14:paraId="09D19FAE">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777C1ED">
      <w:pPr>
        <w:tabs>
          <w:tab w:val="left" w:pos="360"/>
        </w:tabs>
        <w:spacing w:after="312" w:afterLines="100" w:line="360" w:lineRule="auto"/>
        <w:rPr>
          <w:b/>
          <w:sz w:val="24"/>
        </w:rPr>
      </w:pPr>
      <w:r>
        <w:rPr>
          <w:sz w:val="24"/>
        </w:rPr>
        <w:br w:type="page"/>
      </w:r>
      <w:r>
        <w:rPr>
          <w:b/>
          <w:sz w:val="24"/>
        </w:rPr>
        <w:t>附件4-2</w:t>
      </w:r>
    </w:p>
    <w:p w14:paraId="66730DC3">
      <w:pPr>
        <w:spacing w:line="360" w:lineRule="auto"/>
        <w:jc w:val="center"/>
        <w:rPr>
          <w:b/>
          <w:bCs/>
          <w:sz w:val="24"/>
          <w:szCs w:val="24"/>
        </w:rPr>
      </w:pPr>
      <w:r>
        <w:rPr>
          <w:rFonts w:ascii="宋体" w:hAnsi="宋体"/>
          <w:b/>
          <w:bCs/>
          <w:sz w:val="24"/>
          <w:szCs w:val="24"/>
        </w:rPr>
        <w:t>技术要求偏离应答表</w:t>
      </w:r>
    </w:p>
    <w:p w14:paraId="21D546A5">
      <w:pPr>
        <w:spacing w:line="460" w:lineRule="exact"/>
        <w:rPr>
          <w:sz w:val="24"/>
        </w:rPr>
      </w:pPr>
      <w:r>
        <w:rPr>
          <w:sz w:val="24"/>
        </w:rPr>
        <w:t>项目名称：</w:t>
      </w:r>
      <w:r>
        <w:rPr>
          <w:sz w:val="24"/>
          <w:u w:val="single"/>
        </w:rPr>
        <w:t xml:space="preserve">                    </w:t>
      </w:r>
    </w:p>
    <w:p w14:paraId="13AA1BA3">
      <w:pPr>
        <w:spacing w:line="460" w:lineRule="exact"/>
        <w:rPr>
          <w:sz w:val="24"/>
        </w:rPr>
      </w:pPr>
      <w:r>
        <w:rPr>
          <w:sz w:val="24"/>
        </w:rPr>
        <w:t>项目编号：</w:t>
      </w:r>
      <w:r>
        <w:rPr>
          <w:sz w:val="24"/>
          <w:u w:val="single"/>
        </w:rPr>
        <w:t xml:space="preserve">                    </w:t>
      </w:r>
    </w:p>
    <w:p w14:paraId="177C44A8">
      <w:pPr>
        <w:spacing w:line="460" w:lineRule="exact"/>
        <w:rPr>
          <w:sz w:val="24"/>
          <w:u w:val="single"/>
        </w:rPr>
      </w:pPr>
      <w:r>
        <w:rPr>
          <w:sz w:val="24"/>
        </w:rPr>
        <w:t>包号：</w:t>
      </w:r>
      <w:r>
        <w:rPr>
          <w:sz w:val="24"/>
          <w:u w:val="single"/>
        </w:rPr>
        <w:t xml:space="preserve">                        </w:t>
      </w:r>
    </w:p>
    <w:p w14:paraId="53564CC6">
      <w:pPr>
        <w:spacing w:line="460" w:lineRule="exact"/>
        <w:rPr>
          <w:sz w:val="24"/>
          <w:szCs w:val="24"/>
          <w:u w:val="single"/>
        </w:rPr>
      </w:pPr>
    </w:p>
    <w:p w14:paraId="3073C22D">
      <w:pPr>
        <w:spacing w:line="360" w:lineRule="auto"/>
        <w:ind w:firstLine="482"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Style w:val="1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4F52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7EE7E6D">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2CA79FDD">
            <w:pPr>
              <w:widowControl/>
              <w:snapToGrid w:val="0"/>
              <w:jc w:val="center"/>
              <w:rPr>
                <w:kern w:val="0"/>
                <w:sz w:val="24"/>
                <w:szCs w:val="24"/>
              </w:rPr>
            </w:pPr>
            <w:r>
              <w:rPr>
                <w:rFonts w:hint="eastAsia" w:ascii="宋体" w:hAnsi="宋体"/>
                <w:kern w:val="0"/>
                <w:sz w:val="24"/>
                <w:szCs w:val="24"/>
              </w:rPr>
              <w:t>磋商文件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1133EE8D">
            <w:pPr>
              <w:widowControl/>
              <w:snapToGrid w:val="0"/>
              <w:jc w:val="center"/>
              <w:rPr>
                <w:kern w:val="0"/>
                <w:sz w:val="24"/>
                <w:szCs w:val="24"/>
              </w:rPr>
            </w:pPr>
            <w:r>
              <w:rPr>
                <w:rFonts w:ascii="宋体" w:hAnsi="宋体"/>
                <w:kern w:val="0"/>
                <w:sz w:val="24"/>
                <w:szCs w:val="24"/>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78DE0165">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64CA2789">
            <w:pPr>
              <w:widowControl/>
              <w:snapToGrid w:val="0"/>
              <w:jc w:val="center"/>
              <w:rPr>
                <w:kern w:val="0"/>
                <w:sz w:val="24"/>
                <w:szCs w:val="24"/>
              </w:rPr>
            </w:pPr>
            <w:r>
              <w:rPr>
                <w:rFonts w:ascii="宋体" w:hAnsi="宋体"/>
                <w:kern w:val="0"/>
                <w:sz w:val="24"/>
                <w:szCs w:val="24"/>
              </w:rPr>
              <w:t>备注</w:t>
            </w:r>
          </w:p>
        </w:tc>
      </w:tr>
      <w:tr w14:paraId="18B5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86CECE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9F294B6">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43740FC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2CEA9FCE">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18ED91E8">
            <w:pPr>
              <w:widowControl/>
              <w:snapToGrid w:val="0"/>
              <w:jc w:val="center"/>
              <w:rPr>
                <w:kern w:val="0"/>
                <w:sz w:val="24"/>
                <w:szCs w:val="24"/>
              </w:rPr>
            </w:pPr>
          </w:p>
        </w:tc>
      </w:tr>
      <w:tr w14:paraId="0827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DC97217">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15F975F">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787A1C2">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682C930">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B32AF14">
            <w:pPr>
              <w:widowControl/>
              <w:snapToGrid w:val="0"/>
              <w:jc w:val="center"/>
              <w:rPr>
                <w:kern w:val="0"/>
                <w:sz w:val="24"/>
                <w:szCs w:val="24"/>
              </w:rPr>
            </w:pPr>
          </w:p>
        </w:tc>
      </w:tr>
      <w:tr w14:paraId="6988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63E504F">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4FBE02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43AE9AF7">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0A9E345">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4B78EED">
            <w:pPr>
              <w:widowControl/>
              <w:snapToGrid w:val="0"/>
              <w:jc w:val="center"/>
              <w:rPr>
                <w:kern w:val="0"/>
                <w:sz w:val="24"/>
                <w:szCs w:val="24"/>
              </w:rPr>
            </w:pPr>
          </w:p>
        </w:tc>
      </w:tr>
      <w:tr w14:paraId="1DA3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1BA722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46307FD">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28FDBA4">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D71FFC4">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6AA18B9">
            <w:pPr>
              <w:widowControl/>
              <w:snapToGrid w:val="0"/>
              <w:jc w:val="center"/>
              <w:rPr>
                <w:kern w:val="0"/>
                <w:sz w:val="24"/>
                <w:szCs w:val="24"/>
              </w:rPr>
            </w:pPr>
          </w:p>
        </w:tc>
      </w:tr>
      <w:tr w14:paraId="0698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18849C0">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F4E13B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07C23330">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B81EA7F">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57E8B85">
            <w:pPr>
              <w:widowControl/>
              <w:snapToGrid w:val="0"/>
              <w:jc w:val="center"/>
              <w:rPr>
                <w:kern w:val="0"/>
                <w:sz w:val="24"/>
                <w:szCs w:val="24"/>
              </w:rPr>
            </w:pPr>
          </w:p>
        </w:tc>
      </w:tr>
    </w:tbl>
    <w:p w14:paraId="155484B7">
      <w:pPr>
        <w:snapToGrid w:val="0"/>
        <w:spacing w:line="360" w:lineRule="auto"/>
        <w:ind w:firstLine="480" w:firstLineChars="200"/>
        <w:rPr>
          <w:sz w:val="24"/>
          <w:szCs w:val="24"/>
        </w:rPr>
      </w:pPr>
      <w:r>
        <w:rPr>
          <w:rFonts w:ascii="宋体" w:hAnsi="宋体"/>
          <w:sz w:val="24"/>
          <w:szCs w:val="24"/>
        </w:rPr>
        <w:t>注：</w:t>
      </w:r>
    </w:p>
    <w:p w14:paraId="37824289">
      <w:pPr>
        <w:spacing w:line="360" w:lineRule="auto"/>
        <w:ind w:firstLine="480" w:firstLineChars="200"/>
        <w:rPr>
          <w:sz w:val="24"/>
          <w:szCs w:val="24"/>
        </w:rPr>
      </w:pPr>
      <w:r>
        <w:rPr>
          <w:rFonts w:hint="eastAsia"/>
          <w:sz w:val="24"/>
          <w:szCs w:val="24"/>
        </w:rPr>
        <w:t xml:space="preserve">1. </w:t>
      </w:r>
      <w:r>
        <w:rPr>
          <w:rFonts w:hint="eastAsia" w:ascii="宋体" w:hAnsi="宋体"/>
          <w:sz w:val="24"/>
          <w:szCs w:val="24"/>
        </w:rPr>
        <w:t>此表仅体现与磋商文件技术要求存在偏离的部分，无偏离的部分，无需填写。</w:t>
      </w:r>
    </w:p>
    <w:p w14:paraId="26743D4A">
      <w:pPr>
        <w:spacing w:line="360" w:lineRule="auto"/>
        <w:ind w:firstLine="480" w:firstLineChars="20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14:paraId="69E12AB7">
      <w:pPr>
        <w:spacing w:line="360" w:lineRule="auto"/>
        <w:ind w:firstLine="480" w:firstLineChars="200"/>
        <w:rPr>
          <w:sz w:val="24"/>
          <w:szCs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hint="eastAsia" w:ascii="宋体" w:hAnsi="宋体"/>
          <w:sz w:val="24"/>
          <w:szCs w:val="24"/>
        </w:rPr>
        <w:t>响应文件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磋商</w:t>
      </w:r>
      <w:r>
        <w:rPr>
          <w:rFonts w:ascii="宋体" w:hAnsi="宋体"/>
          <w:sz w:val="24"/>
          <w:szCs w:val="24"/>
        </w:rPr>
        <w:t>文件中规定的具体要求与</w:t>
      </w:r>
      <w:r>
        <w:rPr>
          <w:rFonts w:hint="eastAsia" w:ascii="宋体" w:hAnsi="宋体"/>
          <w:sz w:val="24"/>
          <w:szCs w:val="24"/>
        </w:rPr>
        <w:t>响应</w:t>
      </w:r>
      <w:r>
        <w:rPr>
          <w:rFonts w:ascii="宋体" w:hAnsi="宋体"/>
          <w:sz w:val="24"/>
          <w:szCs w:val="24"/>
        </w:rPr>
        <w:t>文件的具体内容的不同之处。</w:t>
      </w:r>
    </w:p>
    <w:p w14:paraId="6C4586E4">
      <w:pPr>
        <w:spacing w:line="360" w:lineRule="auto"/>
        <w:rPr>
          <w:sz w:val="24"/>
        </w:rPr>
      </w:pPr>
    </w:p>
    <w:p w14:paraId="68E47BFF">
      <w:pPr>
        <w:spacing w:line="360" w:lineRule="auto"/>
        <w:ind w:firstLine="4080" w:firstLineChars="1700"/>
        <w:rPr>
          <w:sz w:val="24"/>
        </w:rPr>
      </w:pPr>
    </w:p>
    <w:p w14:paraId="53EB356B">
      <w:pPr>
        <w:spacing w:line="360" w:lineRule="auto"/>
        <w:ind w:firstLine="4080" w:firstLineChars="1700"/>
        <w:rPr>
          <w:sz w:val="24"/>
        </w:rPr>
      </w:pPr>
      <w:r>
        <w:rPr>
          <w:sz w:val="24"/>
        </w:rPr>
        <w:t>供应商名称：</w:t>
      </w:r>
    </w:p>
    <w:p w14:paraId="26DDCEEB">
      <w:pPr>
        <w:spacing w:line="360" w:lineRule="auto"/>
        <w:ind w:firstLine="4080" w:firstLineChars="1700"/>
        <w:rPr>
          <w:sz w:val="24"/>
        </w:rPr>
      </w:pPr>
    </w:p>
    <w:p w14:paraId="1E196C7C">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45CF4D0">
      <w:pPr>
        <w:spacing w:line="480" w:lineRule="auto"/>
        <w:rPr>
          <w:b/>
          <w:color w:val="000000"/>
          <w:sz w:val="24"/>
        </w:rPr>
      </w:pPr>
      <w:r>
        <w:rPr>
          <w:b/>
          <w:sz w:val="24"/>
        </w:rPr>
        <w:br w:type="page"/>
      </w:r>
      <w:r>
        <w:rPr>
          <w:b/>
          <w:color w:val="000000"/>
          <w:sz w:val="24"/>
        </w:rPr>
        <w:t>附件4-3</w:t>
      </w:r>
    </w:p>
    <w:p w14:paraId="53CA287C">
      <w:pPr>
        <w:spacing w:line="560" w:lineRule="exact"/>
        <w:jc w:val="center"/>
        <w:rPr>
          <w:b/>
          <w:sz w:val="24"/>
        </w:rPr>
      </w:pPr>
      <w:r>
        <w:rPr>
          <w:b/>
          <w:sz w:val="24"/>
        </w:rPr>
        <w:t>主要相关项目业绩一览表</w:t>
      </w:r>
    </w:p>
    <w:p w14:paraId="0949230E">
      <w:pPr>
        <w:spacing w:line="460" w:lineRule="exact"/>
        <w:rPr>
          <w:sz w:val="24"/>
        </w:rPr>
      </w:pPr>
      <w:r>
        <w:rPr>
          <w:sz w:val="24"/>
        </w:rPr>
        <w:t>项目名称：</w:t>
      </w:r>
      <w:r>
        <w:rPr>
          <w:sz w:val="24"/>
          <w:u w:val="single"/>
        </w:rPr>
        <w:t xml:space="preserve">                    </w:t>
      </w:r>
    </w:p>
    <w:p w14:paraId="6F587146">
      <w:pPr>
        <w:spacing w:line="460" w:lineRule="exact"/>
        <w:rPr>
          <w:sz w:val="24"/>
        </w:rPr>
      </w:pPr>
      <w:r>
        <w:rPr>
          <w:sz w:val="24"/>
        </w:rPr>
        <w:t>项目编号：</w:t>
      </w:r>
      <w:r>
        <w:rPr>
          <w:sz w:val="24"/>
          <w:u w:val="single"/>
        </w:rPr>
        <w:t xml:space="preserve">                    </w:t>
      </w:r>
    </w:p>
    <w:p w14:paraId="29E2624E">
      <w:pPr>
        <w:spacing w:line="460" w:lineRule="exact"/>
        <w:rPr>
          <w:sz w:val="24"/>
          <w:u w:val="single"/>
        </w:rPr>
      </w:pPr>
      <w:r>
        <w:rPr>
          <w:sz w:val="24"/>
        </w:rPr>
        <w:t>包号：</w:t>
      </w:r>
      <w:r>
        <w:rPr>
          <w:sz w:val="24"/>
          <w:u w:val="single"/>
        </w:rPr>
        <w:t xml:space="preserve">                        </w:t>
      </w:r>
    </w:p>
    <w:p w14:paraId="41A42BDE">
      <w:pPr>
        <w:spacing w:line="560" w:lineRule="exact"/>
        <w:jc w:val="center"/>
        <w:rPr>
          <w:b/>
          <w:sz w:val="24"/>
        </w:rPr>
      </w:pPr>
    </w:p>
    <w:tbl>
      <w:tblPr>
        <w:tblStyle w:val="16"/>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2CFC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831114F">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7D988127">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1D8ADF11">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6038A2A3">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5EDE53BA">
            <w:pPr>
              <w:snapToGrid w:val="0"/>
              <w:jc w:val="center"/>
              <w:rPr>
                <w:sz w:val="24"/>
              </w:rPr>
            </w:pPr>
            <w:r>
              <w:rPr>
                <w:sz w:val="24"/>
              </w:rPr>
              <w:t>项目起止时间</w:t>
            </w:r>
          </w:p>
        </w:tc>
      </w:tr>
      <w:tr w14:paraId="6742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075C4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E28003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29D24E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E366F7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5A2862F">
            <w:pPr>
              <w:snapToGrid w:val="0"/>
              <w:jc w:val="center"/>
              <w:rPr>
                <w:sz w:val="24"/>
              </w:rPr>
            </w:pPr>
          </w:p>
        </w:tc>
      </w:tr>
      <w:tr w14:paraId="5B15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87A753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E3311B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358098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07CE05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5730BD1">
            <w:pPr>
              <w:snapToGrid w:val="0"/>
              <w:jc w:val="center"/>
              <w:rPr>
                <w:sz w:val="24"/>
              </w:rPr>
            </w:pPr>
          </w:p>
        </w:tc>
      </w:tr>
      <w:tr w14:paraId="39F6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02AD44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272F4D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8054D0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75D34D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86AAE49">
            <w:pPr>
              <w:snapToGrid w:val="0"/>
              <w:jc w:val="center"/>
              <w:rPr>
                <w:sz w:val="24"/>
              </w:rPr>
            </w:pPr>
          </w:p>
        </w:tc>
      </w:tr>
      <w:tr w14:paraId="1C24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58DD2B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EC4108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CB10D7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30BDF6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9FE9790">
            <w:pPr>
              <w:snapToGrid w:val="0"/>
              <w:jc w:val="center"/>
              <w:rPr>
                <w:sz w:val="24"/>
              </w:rPr>
            </w:pPr>
          </w:p>
        </w:tc>
      </w:tr>
      <w:tr w14:paraId="1E31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660ECA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AAD83C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9843D2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1475A6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640A17A">
            <w:pPr>
              <w:snapToGrid w:val="0"/>
              <w:jc w:val="center"/>
              <w:rPr>
                <w:sz w:val="24"/>
              </w:rPr>
            </w:pPr>
          </w:p>
        </w:tc>
      </w:tr>
      <w:tr w14:paraId="2505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C282C8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C51A47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A5C5F8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63297B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CEF884F">
            <w:pPr>
              <w:snapToGrid w:val="0"/>
              <w:jc w:val="center"/>
              <w:rPr>
                <w:sz w:val="24"/>
              </w:rPr>
            </w:pPr>
          </w:p>
        </w:tc>
      </w:tr>
      <w:tr w14:paraId="2C4C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059EF1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35A922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B62835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39DA9C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A7B0445">
            <w:pPr>
              <w:snapToGrid w:val="0"/>
              <w:jc w:val="center"/>
              <w:rPr>
                <w:sz w:val="24"/>
              </w:rPr>
            </w:pPr>
          </w:p>
        </w:tc>
      </w:tr>
      <w:tr w14:paraId="768B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047622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79FF13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190DA4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946451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83AD45A">
            <w:pPr>
              <w:snapToGrid w:val="0"/>
              <w:jc w:val="center"/>
              <w:rPr>
                <w:sz w:val="24"/>
              </w:rPr>
            </w:pPr>
          </w:p>
        </w:tc>
      </w:tr>
      <w:tr w14:paraId="3884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023EB7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3E58D8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DED2B4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CF89DB2">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3B4A462">
            <w:pPr>
              <w:snapToGrid w:val="0"/>
              <w:jc w:val="center"/>
              <w:rPr>
                <w:sz w:val="24"/>
              </w:rPr>
            </w:pPr>
          </w:p>
        </w:tc>
      </w:tr>
      <w:tr w14:paraId="50FA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D7F9AC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992684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CB23D4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C28107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BACC0CA">
            <w:pPr>
              <w:snapToGrid w:val="0"/>
              <w:jc w:val="center"/>
              <w:rPr>
                <w:sz w:val="24"/>
              </w:rPr>
            </w:pPr>
          </w:p>
        </w:tc>
      </w:tr>
      <w:tr w14:paraId="3264D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EAF611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A326B9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69BE75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75486A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F0AF6DB">
            <w:pPr>
              <w:snapToGrid w:val="0"/>
              <w:jc w:val="center"/>
              <w:rPr>
                <w:sz w:val="24"/>
              </w:rPr>
            </w:pPr>
          </w:p>
        </w:tc>
      </w:tr>
    </w:tbl>
    <w:p w14:paraId="1524899A">
      <w:pPr>
        <w:spacing w:line="560" w:lineRule="exact"/>
        <w:rPr>
          <w:sz w:val="24"/>
        </w:rPr>
      </w:pPr>
      <w:r>
        <w:rPr>
          <w:sz w:val="24"/>
        </w:rPr>
        <w:t>备注：投标人所列业绩应按第二部分的要求将证明材料按顺序附后。</w:t>
      </w:r>
    </w:p>
    <w:p w14:paraId="0E268270">
      <w:pPr>
        <w:spacing w:line="560" w:lineRule="exact"/>
        <w:rPr>
          <w:sz w:val="24"/>
        </w:rPr>
      </w:pPr>
    </w:p>
    <w:p w14:paraId="4F11AB59">
      <w:pPr>
        <w:spacing w:line="360" w:lineRule="auto"/>
        <w:rPr>
          <w:sz w:val="24"/>
        </w:rPr>
      </w:pPr>
      <w:r>
        <w:rPr>
          <w:sz w:val="24"/>
        </w:rPr>
        <w:t>供应商名称：</w:t>
      </w:r>
    </w:p>
    <w:p w14:paraId="29DB87B2">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F4F807C">
      <w:pPr>
        <w:widowControl/>
        <w:jc w:val="left"/>
        <w:rPr>
          <w:sz w:val="24"/>
        </w:rPr>
      </w:pPr>
      <w:r>
        <w:rPr>
          <w:sz w:val="24"/>
        </w:rPr>
        <w:br w:type="page"/>
      </w:r>
    </w:p>
    <w:p w14:paraId="0DEBE9BD">
      <w:pPr>
        <w:spacing w:line="460" w:lineRule="exact"/>
        <w:rPr>
          <w:b/>
          <w:sz w:val="24"/>
        </w:rPr>
      </w:pPr>
      <w:r>
        <w:rPr>
          <w:b/>
          <w:sz w:val="24"/>
        </w:rPr>
        <w:t>附件5：评分因素中要求的各项方案、证明材料等</w:t>
      </w:r>
    </w:p>
    <w:p w14:paraId="602AA468">
      <w:pPr>
        <w:spacing w:line="620" w:lineRule="exact"/>
        <w:rPr>
          <w:b/>
          <w:sz w:val="24"/>
        </w:rPr>
      </w:pPr>
      <w:r>
        <w:rPr>
          <w:b/>
          <w:sz w:val="24"/>
        </w:rPr>
        <w:br w:type="page"/>
      </w:r>
      <w:r>
        <w:rPr>
          <w:b/>
          <w:sz w:val="24"/>
        </w:rPr>
        <w:t>附件</w:t>
      </w:r>
      <w:r>
        <w:rPr>
          <w:rFonts w:hint="eastAsia"/>
          <w:b/>
          <w:sz w:val="24"/>
        </w:rPr>
        <w:t>6</w:t>
      </w:r>
    </w:p>
    <w:p w14:paraId="66A77EDA">
      <w:pPr>
        <w:autoSpaceDE w:val="0"/>
        <w:autoSpaceDN w:val="0"/>
        <w:spacing w:line="480" w:lineRule="auto"/>
        <w:jc w:val="center"/>
        <w:rPr>
          <w:sz w:val="24"/>
          <w:szCs w:val="24"/>
        </w:rPr>
      </w:pPr>
      <w:r>
        <w:rPr>
          <w:b/>
          <w:sz w:val="24"/>
          <w:szCs w:val="24"/>
        </w:rPr>
        <w:t>中小企业声明函（服务）</w:t>
      </w:r>
    </w:p>
    <w:p w14:paraId="42FE01F7">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04000869">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rFonts w:hint="eastAsia"/>
          <w:sz w:val="24"/>
          <w:szCs w:val="24"/>
          <w:u w:val="single"/>
        </w:rPr>
        <w:t>租赁和商务服务业</w:t>
      </w:r>
      <w:r>
        <w:rPr>
          <w:sz w:val="24"/>
          <w:szCs w:val="24"/>
          <w:u w:val="single"/>
        </w:rPr>
        <w:t xml:space="preserve">  </w:t>
      </w:r>
      <w:r>
        <w:rPr>
          <w:sz w:val="24"/>
          <w:szCs w:val="24"/>
        </w:rPr>
        <w:t>；承接企业为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0BD541A">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2A7ED70A">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0FB21ED6">
      <w:pPr>
        <w:autoSpaceDE w:val="0"/>
        <w:autoSpaceDN w:val="0"/>
        <w:spacing w:line="500" w:lineRule="exact"/>
        <w:ind w:left="3840"/>
        <w:jc w:val="left"/>
        <w:rPr>
          <w:sz w:val="24"/>
          <w:szCs w:val="24"/>
        </w:rPr>
      </w:pPr>
      <w:r>
        <w:rPr>
          <w:sz w:val="24"/>
          <w:szCs w:val="24"/>
        </w:rPr>
        <w:t>投标人名称：</w:t>
      </w:r>
    </w:p>
    <w:p w14:paraId="5898A6EF">
      <w:pPr>
        <w:autoSpaceDE w:val="0"/>
        <w:autoSpaceDN w:val="0"/>
        <w:spacing w:line="500" w:lineRule="exact"/>
        <w:ind w:left="3840"/>
        <w:jc w:val="left"/>
        <w:rPr>
          <w:sz w:val="32"/>
        </w:rPr>
      </w:pPr>
      <w:r>
        <w:rPr>
          <w:sz w:val="24"/>
          <w:szCs w:val="24"/>
        </w:rPr>
        <w:t>日期：</w:t>
      </w:r>
    </w:p>
    <w:p w14:paraId="03B71744">
      <w:pPr>
        <w:spacing w:line="360" w:lineRule="auto"/>
        <w:ind w:right="84" w:firstLine="241" w:firstLineChars="100"/>
        <w:rPr>
          <w:b/>
          <w:sz w:val="24"/>
          <w:szCs w:val="24"/>
        </w:rPr>
      </w:pPr>
      <w:r>
        <w:rPr>
          <w:b/>
          <w:sz w:val="24"/>
          <w:szCs w:val="24"/>
        </w:rPr>
        <w:t>注：</w:t>
      </w:r>
    </w:p>
    <w:p w14:paraId="00728F92">
      <w:pPr>
        <w:spacing w:line="360" w:lineRule="auto"/>
        <w:ind w:right="84" w:firstLine="241"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40D2592F">
      <w:pPr>
        <w:spacing w:line="360" w:lineRule="auto"/>
        <w:ind w:right="84" w:firstLine="241"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3DE7C5EE">
      <w:pPr>
        <w:spacing w:line="360" w:lineRule="auto"/>
        <w:ind w:right="84" w:firstLine="241" w:firstLineChars="100"/>
        <w:rPr>
          <w:b/>
          <w:sz w:val="24"/>
          <w:szCs w:val="24"/>
        </w:rPr>
      </w:pPr>
      <w:r>
        <w:rPr>
          <w:b/>
          <w:sz w:val="24"/>
          <w:szCs w:val="24"/>
        </w:rPr>
        <w:t>3.中标（成交）供应商享受中小企业扶持政策的，将随中标（成交）结果同时公告其《中小企业声明函》，接受社会监督。</w:t>
      </w:r>
    </w:p>
    <w:p w14:paraId="05E28B56">
      <w:pPr>
        <w:widowControl/>
        <w:jc w:val="left"/>
        <w:rPr>
          <w:b/>
          <w:bCs/>
          <w:sz w:val="24"/>
        </w:rPr>
      </w:pPr>
      <w:bookmarkStart w:id="5" w:name="OLE_LINK13"/>
      <w:bookmarkStart w:id="6" w:name="OLE_LINK14"/>
      <w:r>
        <w:rPr>
          <w:b/>
          <w:bCs/>
          <w:sz w:val="24"/>
        </w:rPr>
        <w:br w:type="page"/>
      </w:r>
    </w:p>
    <w:p w14:paraId="6B8E67AF">
      <w:pPr>
        <w:autoSpaceDN w:val="0"/>
        <w:spacing w:line="360" w:lineRule="auto"/>
        <w:rPr>
          <w:b/>
          <w:bCs/>
          <w:sz w:val="24"/>
        </w:rPr>
      </w:pPr>
      <w:r>
        <w:rPr>
          <w:rFonts w:hint="eastAsia"/>
          <w:b/>
          <w:bCs/>
          <w:sz w:val="24"/>
        </w:rPr>
        <w:t>附件7</w:t>
      </w:r>
    </w:p>
    <w:p w14:paraId="4AC824C3">
      <w:pPr>
        <w:autoSpaceDN w:val="0"/>
        <w:spacing w:line="360" w:lineRule="auto"/>
        <w:jc w:val="left"/>
        <w:rPr>
          <w:b/>
          <w:bCs/>
          <w:sz w:val="24"/>
        </w:rPr>
      </w:pPr>
      <w:r>
        <w:rPr>
          <w:rFonts w:hint="eastAsia"/>
          <w:b/>
          <w:kern w:val="0"/>
          <w:sz w:val="24"/>
          <w:szCs w:val="21"/>
        </w:rPr>
        <w:t>若不是残疾人福利性单位，响应文件中可不提供此声明函</w:t>
      </w:r>
    </w:p>
    <w:p w14:paraId="1D384E5D">
      <w:pPr>
        <w:autoSpaceDN w:val="0"/>
        <w:spacing w:line="360" w:lineRule="auto"/>
        <w:jc w:val="center"/>
        <w:rPr>
          <w:b/>
          <w:bCs/>
          <w:sz w:val="24"/>
        </w:rPr>
      </w:pPr>
    </w:p>
    <w:bookmarkEnd w:id="5"/>
    <w:bookmarkEnd w:id="6"/>
    <w:p w14:paraId="11BA1587">
      <w:pPr>
        <w:snapToGrid w:val="0"/>
        <w:spacing w:line="360" w:lineRule="auto"/>
        <w:jc w:val="center"/>
        <w:rPr>
          <w:b/>
          <w:bCs/>
          <w:sz w:val="24"/>
        </w:rPr>
      </w:pPr>
      <w:r>
        <w:rPr>
          <w:rFonts w:hint="eastAsia"/>
          <w:b/>
          <w:bCs/>
          <w:sz w:val="24"/>
        </w:rPr>
        <w:t>残疾人福利性单位声明函</w:t>
      </w:r>
    </w:p>
    <w:p w14:paraId="690EBD39">
      <w:pPr>
        <w:snapToGrid w:val="0"/>
        <w:spacing w:line="360" w:lineRule="auto"/>
        <w:ind w:firstLine="482" w:firstLineChars="200"/>
        <w:jc w:val="left"/>
        <w:rPr>
          <w:b/>
          <w:bCs/>
          <w:sz w:val="24"/>
        </w:rPr>
      </w:pPr>
    </w:p>
    <w:p w14:paraId="54449F66">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AE13A63">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037F20DE">
      <w:pPr>
        <w:snapToGrid w:val="0"/>
        <w:spacing w:line="360" w:lineRule="auto"/>
        <w:ind w:firstLine="480" w:firstLineChars="200"/>
        <w:jc w:val="left"/>
        <w:rPr>
          <w:bCs/>
          <w:sz w:val="24"/>
        </w:rPr>
      </w:pPr>
    </w:p>
    <w:p w14:paraId="4172E199">
      <w:pPr>
        <w:snapToGrid w:val="0"/>
        <w:spacing w:line="360" w:lineRule="auto"/>
        <w:ind w:firstLine="480" w:firstLineChars="200"/>
        <w:jc w:val="left"/>
        <w:rPr>
          <w:bCs/>
          <w:sz w:val="24"/>
        </w:rPr>
      </w:pPr>
    </w:p>
    <w:p w14:paraId="17E51891">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71397165">
      <w:pPr>
        <w:snapToGrid w:val="0"/>
        <w:spacing w:line="360" w:lineRule="auto"/>
        <w:ind w:firstLine="480" w:firstLineChars="200"/>
        <w:jc w:val="left"/>
        <w:rPr>
          <w:bCs/>
          <w:sz w:val="24"/>
        </w:rPr>
      </w:pPr>
    </w:p>
    <w:p w14:paraId="62EC3B8D">
      <w:pPr>
        <w:snapToGrid w:val="0"/>
        <w:spacing w:line="360" w:lineRule="auto"/>
        <w:ind w:firstLine="480" w:firstLineChars="200"/>
        <w:jc w:val="left"/>
        <w:rPr>
          <w:sz w:val="24"/>
          <w:szCs w:val="21"/>
        </w:rPr>
      </w:pPr>
      <w:r>
        <w:rPr>
          <w:rFonts w:hint="eastAsia"/>
          <w:bCs/>
          <w:sz w:val="24"/>
        </w:rPr>
        <w:t xml:space="preserve">               日  期：</w:t>
      </w:r>
    </w:p>
    <w:p w14:paraId="21EC502C">
      <w:pPr>
        <w:snapToGrid w:val="0"/>
        <w:spacing w:line="360" w:lineRule="auto"/>
        <w:ind w:firstLine="480" w:firstLineChars="200"/>
        <w:jc w:val="left"/>
        <w:rPr>
          <w:sz w:val="24"/>
          <w:szCs w:val="21"/>
        </w:rPr>
      </w:pPr>
    </w:p>
    <w:p w14:paraId="711C1A58">
      <w:pPr>
        <w:snapToGrid w:val="0"/>
        <w:spacing w:line="360" w:lineRule="auto"/>
        <w:ind w:firstLine="480" w:firstLineChars="200"/>
        <w:rPr>
          <w:sz w:val="24"/>
          <w:szCs w:val="21"/>
        </w:rPr>
      </w:pPr>
      <w:r>
        <w:rPr>
          <w:sz w:val="24"/>
          <w:szCs w:val="21"/>
        </w:rPr>
        <w:t>注：</w:t>
      </w:r>
    </w:p>
    <w:p w14:paraId="01555102">
      <w:pPr>
        <w:snapToGrid w:val="0"/>
        <w:spacing w:line="360" w:lineRule="auto"/>
        <w:ind w:firstLine="482" w:firstLineChars="200"/>
        <w:rPr>
          <w:b/>
          <w:sz w:val="24"/>
          <w:szCs w:val="21"/>
        </w:rPr>
      </w:pPr>
      <w:r>
        <w:rPr>
          <w:b/>
          <w:sz w:val="24"/>
          <w:szCs w:val="21"/>
        </w:rPr>
        <w:t>中标（成交）供应商为残疾人福利性单位的，将随中标（成交）结果同时公告其《残疾人福利性单位声明函》，接受社会监督。</w:t>
      </w:r>
    </w:p>
    <w:p w14:paraId="3573205C">
      <w:pPr>
        <w:snapToGrid w:val="0"/>
        <w:spacing w:line="360" w:lineRule="auto"/>
        <w:ind w:firstLine="482" w:firstLineChars="200"/>
        <w:rPr>
          <w:b/>
          <w:sz w:val="24"/>
          <w:szCs w:val="21"/>
        </w:rPr>
      </w:pPr>
      <w:r>
        <w:rPr>
          <w:b/>
          <w:kern w:val="0"/>
          <w:sz w:val="24"/>
          <w:szCs w:val="21"/>
        </w:rPr>
        <w:t>若不是残疾人福利性单位，投标文件中可不提供此声明函。</w:t>
      </w:r>
    </w:p>
    <w:p w14:paraId="1A8E8FD0">
      <w:pPr>
        <w:snapToGrid w:val="0"/>
        <w:spacing w:line="360" w:lineRule="auto"/>
        <w:ind w:firstLine="480" w:firstLineChars="200"/>
        <w:rPr>
          <w:sz w:val="24"/>
          <w:szCs w:val="21"/>
        </w:rPr>
      </w:pPr>
    </w:p>
    <w:p w14:paraId="26E5DAA9">
      <w:pPr>
        <w:tabs>
          <w:tab w:val="left" w:pos="360"/>
        </w:tabs>
        <w:spacing w:line="360" w:lineRule="auto"/>
        <w:rPr>
          <w:b/>
          <w:sz w:val="24"/>
        </w:rPr>
      </w:pPr>
      <w:r>
        <w:rPr>
          <w:szCs w:val="21"/>
        </w:rPr>
        <w:br w:type="page"/>
      </w:r>
      <w:r>
        <w:rPr>
          <w:b/>
          <w:sz w:val="24"/>
        </w:rPr>
        <w:t>附件</w:t>
      </w:r>
      <w:r>
        <w:rPr>
          <w:rFonts w:hint="eastAsia"/>
          <w:b/>
          <w:sz w:val="24"/>
        </w:rPr>
        <w:t>8</w:t>
      </w:r>
    </w:p>
    <w:p w14:paraId="5ABB35D3">
      <w:pPr>
        <w:spacing w:line="460" w:lineRule="exact"/>
        <w:jc w:val="center"/>
        <w:rPr>
          <w:b/>
          <w:sz w:val="24"/>
        </w:rPr>
      </w:pPr>
      <w:r>
        <w:rPr>
          <w:rFonts w:hint="eastAsia"/>
          <w:b/>
          <w:sz w:val="24"/>
        </w:rPr>
        <w:t>法人组织授权书</w:t>
      </w:r>
    </w:p>
    <w:p w14:paraId="1F86354C">
      <w:pPr>
        <w:spacing w:line="460" w:lineRule="exact"/>
        <w:rPr>
          <w:b/>
          <w:sz w:val="24"/>
        </w:rPr>
      </w:pPr>
    </w:p>
    <w:p w14:paraId="0C0EB1EE">
      <w:pPr>
        <w:spacing w:line="460" w:lineRule="exact"/>
        <w:ind w:firstLine="480" w:firstLineChars="200"/>
        <w:rPr>
          <w:sz w:val="24"/>
        </w:rPr>
      </w:pPr>
      <w:r>
        <w:rPr>
          <w:rFonts w:hint="eastAsia"/>
          <w:sz w:val="24"/>
          <w:u w:val="single"/>
        </w:rPr>
        <w:t xml:space="preserve">                </w:t>
      </w:r>
      <w:r>
        <w:rPr>
          <w:rFonts w:hint="eastAsia"/>
          <w:sz w:val="24"/>
        </w:rPr>
        <w:t>（法人组织名称）授权</w:t>
      </w:r>
      <w:r>
        <w:rPr>
          <w:rFonts w:hint="eastAsia"/>
          <w:sz w:val="24"/>
          <w:u w:val="single"/>
        </w:rPr>
        <w:t xml:space="preserve">                   </w:t>
      </w:r>
      <w:r>
        <w:rPr>
          <w:rFonts w:hint="eastAsia"/>
          <w:sz w:val="24"/>
        </w:rPr>
        <w:t>（分支机构名称）作为投标人参与</w:t>
      </w:r>
      <w:r>
        <w:rPr>
          <w:sz w:val="24"/>
          <w:u w:val="single"/>
        </w:rPr>
        <w:t xml:space="preserve">                     </w:t>
      </w:r>
      <w:r>
        <w:rPr>
          <w:sz w:val="24"/>
        </w:rPr>
        <w:t>项目（项目编号：</w:t>
      </w:r>
      <w:r>
        <w:rPr>
          <w:sz w:val="24"/>
          <w:u w:val="single"/>
        </w:rPr>
        <w:t xml:space="preserve">               </w:t>
      </w:r>
      <w:r>
        <w:rPr>
          <w:sz w:val="24"/>
        </w:rPr>
        <w:t>）的</w:t>
      </w:r>
      <w:r>
        <w:rPr>
          <w:rFonts w:hint="eastAsia"/>
          <w:sz w:val="24"/>
        </w:rPr>
        <w:t>政府采购活动，包括递交投标（响应）文件、报价、询标、签订合同、合同履行（可选、也可增加或减少授权事宜）有关事宜，除法律法规另有规定的外，该分支机构可使用我单位的资质证书、业绩及雇员。</w:t>
      </w:r>
    </w:p>
    <w:p w14:paraId="04936E3C">
      <w:pPr>
        <w:spacing w:line="460" w:lineRule="exact"/>
        <w:ind w:firstLine="480" w:firstLineChars="200"/>
        <w:rPr>
          <w:sz w:val="24"/>
        </w:rPr>
      </w:pPr>
      <w:r>
        <w:rPr>
          <w:rFonts w:hint="eastAsia"/>
          <w:sz w:val="24"/>
        </w:rPr>
        <w:t>我单位不再授权其他分支机构参与本项目政府采购活动。</w:t>
      </w:r>
    </w:p>
    <w:p w14:paraId="55AECB13">
      <w:pPr>
        <w:spacing w:line="460" w:lineRule="exact"/>
        <w:ind w:firstLine="480" w:firstLineChars="200"/>
        <w:rPr>
          <w:sz w:val="24"/>
        </w:rPr>
      </w:pPr>
      <w:r>
        <w:rPr>
          <w:rFonts w:hint="eastAsia"/>
          <w:sz w:val="24"/>
        </w:rPr>
        <w:t>特此声明。</w:t>
      </w:r>
    </w:p>
    <w:p w14:paraId="1C4380EA">
      <w:pPr>
        <w:spacing w:line="620" w:lineRule="exact"/>
        <w:rPr>
          <w:b/>
          <w:sz w:val="24"/>
        </w:rPr>
      </w:pPr>
    </w:p>
    <w:p w14:paraId="37DCFBE0">
      <w:pPr>
        <w:rPr>
          <w:b/>
          <w:sz w:val="24"/>
        </w:rPr>
      </w:pPr>
    </w:p>
    <w:p w14:paraId="2764EE55">
      <w:pPr>
        <w:rPr>
          <w:b/>
          <w:sz w:val="24"/>
        </w:rPr>
      </w:pPr>
    </w:p>
    <w:p w14:paraId="22D30FB9">
      <w:pPr>
        <w:rPr>
          <w:b/>
          <w:sz w:val="24"/>
        </w:rPr>
      </w:pPr>
    </w:p>
    <w:p w14:paraId="1386ACBD">
      <w:pPr>
        <w:rPr>
          <w:b/>
          <w:sz w:val="24"/>
        </w:rPr>
      </w:pPr>
    </w:p>
    <w:p w14:paraId="0652B3BD">
      <w:pPr>
        <w:spacing w:line="480" w:lineRule="auto"/>
        <w:jc w:val="center"/>
        <w:rPr>
          <w:sz w:val="24"/>
        </w:rPr>
      </w:pPr>
      <w:r>
        <w:rPr>
          <w:sz w:val="24"/>
        </w:rPr>
        <w:t xml:space="preserve">       </w:t>
      </w:r>
      <w:r>
        <w:rPr>
          <w:rFonts w:hint="eastAsia"/>
          <w:sz w:val="24"/>
        </w:rPr>
        <w:t xml:space="preserve">    法人组织</w:t>
      </w:r>
      <w:r>
        <w:rPr>
          <w:sz w:val="24"/>
        </w:rPr>
        <w:t>公章：</w:t>
      </w:r>
    </w:p>
    <w:p w14:paraId="310371D3">
      <w:pPr>
        <w:spacing w:line="480" w:lineRule="auto"/>
        <w:rPr>
          <w:sz w:val="24"/>
        </w:rPr>
      </w:pPr>
      <w:r>
        <w:rPr>
          <w:sz w:val="24"/>
        </w:rPr>
        <w:t xml:space="preserve">  </w:t>
      </w:r>
    </w:p>
    <w:p w14:paraId="6F19C20E">
      <w:pPr>
        <w:spacing w:line="480" w:lineRule="auto"/>
        <w:rPr>
          <w:sz w:val="24"/>
        </w:rPr>
      </w:pPr>
      <w:r>
        <w:rPr>
          <w:sz w:val="24"/>
        </w:rPr>
        <w:t xml:space="preserve">                                             年    月   日  </w:t>
      </w:r>
    </w:p>
    <w:p w14:paraId="760D5F57">
      <w:pPr>
        <w:spacing w:line="480" w:lineRule="auto"/>
        <w:rPr>
          <w:sz w:val="24"/>
        </w:rPr>
      </w:pPr>
    </w:p>
    <w:p w14:paraId="46A351A8">
      <w:pPr>
        <w:spacing w:line="480" w:lineRule="auto"/>
        <w:rPr>
          <w:sz w:val="24"/>
        </w:rPr>
      </w:pPr>
      <w:r>
        <w:rPr>
          <w:rFonts w:hint="eastAsia"/>
          <w:sz w:val="24"/>
        </w:rPr>
        <w:t>本授权书应加盖法人组织公章扫描后，放入电子投标文件</w:t>
      </w:r>
    </w:p>
    <w:p w14:paraId="4E8F38BB">
      <w:pPr>
        <w:snapToGrid w:val="0"/>
        <w:spacing w:line="360" w:lineRule="auto"/>
        <w:rPr>
          <w:sz w:val="24"/>
          <w:szCs w:val="21"/>
        </w:rPr>
      </w:pPr>
    </w:p>
    <w:p w14:paraId="07F63EFF">
      <w:pPr>
        <w:snapToGrid w:val="0"/>
        <w:spacing w:line="360" w:lineRule="auto"/>
        <w:rPr>
          <w:sz w:val="24"/>
          <w:szCs w:val="21"/>
        </w:rPr>
      </w:pPr>
    </w:p>
    <w:p w14:paraId="26DDD516">
      <w:pPr>
        <w:widowControl/>
        <w:jc w:val="left"/>
        <w:rPr>
          <w:b/>
          <w:sz w:val="24"/>
          <w:szCs w:val="21"/>
        </w:rPr>
      </w:pPr>
      <w:r>
        <w:rPr>
          <w:b/>
          <w:sz w:val="24"/>
          <w:szCs w:val="21"/>
        </w:rPr>
        <w:br w:type="page"/>
      </w:r>
    </w:p>
    <w:p w14:paraId="662B5884">
      <w:pPr>
        <w:tabs>
          <w:tab w:val="left" w:pos="360"/>
        </w:tabs>
        <w:spacing w:line="360" w:lineRule="auto"/>
        <w:rPr>
          <w:szCs w:val="21"/>
        </w:rPr>
      </w:pPr>
      <w:r>
        <w:rPr>
          <w:b/>
          <w:sz w:val="24"/>
        </w:rPr>
        <w:t>附件</w:t>
      </w:r>
      <w:r>
        <w:rPr>
          <w:rFonts w:hint="eastAsia"/>
          <w:b/>
          <w:sz w:val="24"/>
        </w:rPr>
        <w:t>9</w:t>
      </w:r>
      <w:r>
        <w:rPr>
          <w:rFonts w:hint="eastAsia"/>
          <w:b/>
          <w:sz w:val="24"/>
          <w:szCs w:val="24"/>
        </w:rPr>
        <w:t>：</w:t>
      </w:r>
      <w:r>
        <w:rPr>
          <w:b/>
          <w:sz w:val="24"/>
          <w:szCs w:val="24"/>
        </w:rPr>
        <w:t>投标人认为需要提交的其他资料</w:t>
      </w:r>
    </w:p>
    <w:p w14:paraId="6B946F1C">
      <w:pPr>
        <w:spacing w:line="460" w:lineRule="exact"/>
        <w:ind w:left="192"/>
        <w:rPr>
          <w:b/>
          <w:sz w:val="24"/>
        </w:rPr>
      </w:pPr>
    </w:p>
    <w:p w14:paraId="604BDE6E">
      <w:pPr>
        <w:autoSpaceDE w:val="0"/>
        <w:autoSpaceDN w:val="0"/>
        <w:adjustRightInd w:val="0"/>
        <w:jc w:val="center"/>
        <w:rPr>
          <w:sz w:val="24"/>
        </w:rPr>
      </w:pPr>
      <w:r>
        <w:rPr>
          <w:sz w:val="24"/>
        </w:rPr>
        <w:br w:type="page"/>
      </w:r>
    </w:p>
    <w:p w14:paraId="2B88E17E">
      <w:pPr>
        <w:autoSpaceDE w:val="0"/>
        <w:autoSpaceDN w:val="0"/>
        <w:adjustRightInd w:val="0"/>
        <w:jc w:val="center"/>
        <w:rPr>
          <w:sz w:val="24"/>
        </w:rPr>
      </w:pPr>
    </w:p>
    <w:p w14:paraId="36C401CC">
      <w:pPr>
        <w:autoSpaceDE w:val="0"/>
        <w:autoSpaceDN w:val="0"/>
        <w:adjustRightInd w:val="0"/>
        <w:jc w:val="center"/>
        <w:rPr>
          <w:sz w:val="24"/>
        </w:rPr>
      </w:pPr>
    </w:p>
    <w:p w14:paraId="37BA0428">
      <w:pPr>
        <w:autoSpaceDE w:val="0"/>
        <w:autoSpaceDN w:val="0"/>
        <w:adjustRightInd w:val="0"/>
        <w:jc w:val="center"/>
        <w:rPr>
          <w:sz w:val="24"/>
        </w:rPr>
      </w:pPr>
    </w:p>
    <w:p w14:paraId="25B41BBA">
      <w:pPr>
        <w:autoSpaceDE w:val="0"/>
        <w:autoSpaceDN w:val="0"/>
        <w:adjustRightInd w:val="0"/>
        <w:jc w:val="center"/>
        <w:rPr>
          <w:sz w:val="24"/>
        </w:rPr>
      </w:pPr>
    </w:p>
    <w:p w14:paraId="3FC5B20D">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4B48825E">
      <w:pPr>
        <w:autoSpaceDE w:val="0"/>
        <w:autoSpaceDN w:val="0"/>
        <w:adjustRightInd w:val="0"/>
        <w:spacing w:line="520" w:lineRule="exact"/>
        <w:rPr>
          <w:b/>
          <w:kern w:val="0"/>
          <w:sz w:val="24"/>
        </w:rPr>
      </w:pPr>
    </w:p>
    <w:p w14:paraId="1720DB67">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78A4B937">
      <w:pPr>
        <w:autoSpaceDE w:val="0"/>
        <w:autoSpaceDN w:val="0"/>
        <w:adjustRightInd w:val="0"/>
        <w:spacing w:line="520" w:lineRule="exact"/>
        <w:rPr>
          <w:b/>
          <w:kern w:val="0"/>
          <w:sz w:val="24"/>
        </w:rPr>
      </w:pPr>
    </w:p>
    <w:p w14:paraId="5E69D90E">
      <w:pPr>
        <w:autoSpaceDE w:val="0"/>
        <w:autoSpaceDN w:val="0"/>
        <w:adjustRightInd w:val="0"/>
        <w:spacing w:line="520" w:lineRule="exact"/>
        <w:jc w:val="center"/>
        <w:rPr>
          <w:b/>
          <w:kern w:val="0"/>
          <w:sz w:val="24"/>
        </w:rPr>
      </w:pPr>
      <w:r>
        <w:rPr>
          <w:b/>
          <w:kern w:val="0"/>
          <w:sz w:val="24"/>
        </w:rPr>
        <w:t>第二阶段响应文件</w:t>
      </w:r>
    </w:p>
    <w:p w14:paraId="2C67F833">
      <w:pPr>
        <w:autoSpaceDE w:val="0"/>
        <w:autoSpaceDN w:val="0"/>
        <w:adjustRightInd w:val="0"/>
        <w:spacing w:line="520" w:lineRule="exact"/>
        <w:rPr>
          <w:b/>
          <w:kern w:val="0"/>
          <w:sz w:val="24"/>
        </w:rPr>
      </w:pPr>
    </w:p>
    <w:p w14:paraId="1AE6C530">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53075DD7">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04EACF87">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1F9D9F2A">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62BFCAF9">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1DA3F8B6">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1F358CCA">
      <w:pPr>
        <w:spacing w:before="93" w:beforeLines="30" w:after="218" w:afterLines="70" w:line="540" w:lineRule="exact"/>
        <w:ind w:left="630" w:leftChars="300"/>
        <w:rPr>
          <w:rFonts w:eastAsia="方正楷体简体"/>
          <w:b/>
          <w:sz w:val="34"/>
          <w:szCs w:val="34"/>
        </w:rPr>
      </w:pPr>
    </w:p>
    <w:p w14:paraId="39EA1CFF">
      <w:pPr>
        <w:spacing w:before="93" w:beforeLines="30" w:after="218" w:afterLines="70" w:line="540" w:lineRule="exact"/>
        <w:ind w:left="630" w:leftChars="300"/>
        <w:rPr>
          <w:rFonts w:eastAsia="方正楷体简体"/>
          <w:b/>
          <w:sz w:val="34"/>
          <w:szCs w:val="34"/>
        </w:rPr>
      </w:pPr>
    </w:p>
    <w:p w14:paraId="2D744F14">
      <w:pPr>
        <w:spacing w:before="93" w:beforeLines="30" w:after="218" w:afterLines="70" w:line="540" w:lineRule="exact"/>
        <w:ind w:left="630" w:leftChars="300"/>
        <w:rPr>
          <w:b/>
          <w:kern w:val="0"/>
          <w:sz w:val="24"/>
        </w:rPr>
      </w:pPr>
      <w:r>
        <w:rPr>
          <w:rFonts w:eastAsia="方正楷体简体"/>
          <w:b/>
          <w:sz w:val="34"/>
          <w:szCs w:val="34"/>
        </w:rPr>
        <w:t>递交日期：</w:t>
      </w:r>
    </w:p>
    <w:p w14:paraId="33B4BB22">
      <w:pPr>
        <w:tabs>
          <w:tab w:val="left" w:pos="360"/>
        </w:tabs>
        <w:spacing w:line="460" w:lineRule="exact"/>
        <w:jc w:val="center"/>
        <w:rPr>
          <w:b/>
          <w:sz w:val="24"/>
        </w:rPr>
      </w:pPr>
      <w:r>
        <w:rPr>
          <w:sz w:val="24"/>
        </w:rPr>
        <w:br w:type="page"/>
      </w:r>
      <w:r>
        <w:rPr>
          <w:b/>
          <w:sz w:val="24"/>
        </w:rPr>
        <w:t>报价书</w:t>
      </w:r>
    </w:p>
    <w:p w14:paraId="6FE3ACBB">
      <w:pPr>
        <w:spacing w:line="460" w:lineRule="exact"/>
        <w:rPr>
          <w:sz w:val="24"/>
        </w:rPr>
      </w:pPr>
      <w:r>
        <w:rPr>
          <w:sz w:val="24"/>
        </w:rPr>
        <w:t>致：天津市政府采购中心</w:t>
      </w:r>
    </w:p>
    <w:p w14:paraId="137C574D">
      <w:pPr>
        <w:tabs>
          <w:tab w:val="left" w:pos="540"/>
          <w:tab w:val="left" w:pos="720"/>
        </w:tabs>
        <w:spacing w:line="460" w:lineRule="exact"/>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14:paraId="2345B70D">
      <w:pPr>
        <w:spacing w:line="460" w:lineRule="exact"/>
        <w:rPr>
          <w:sz w:val="24"/>
        </w:rPr>
      </w:pPr>
      <w:r>
        <w:rPr>
          <w:sz w:val="24"/>
        </w:rPr>
        <w:t>据此函，签字代表宣布同意如下：</w:t>
      </w:r>
    </w:p>
    <w:p w14:paraId="4A1FBA85">
      <w:pPr>
        <w:spacing w:line="460" w:lineRule="exact"/>
        <w:ind w:left="480"/>
        <w:jc w:val="left"/>
        <w:rPr>
          <w:sz w:val="24"/>
        </w:rPr>
      </w:pPr>
      <w:r>
        <w:rPr>
          <w:sz w:val="24"/>
        </w:rPr>
        <w:t>1. 所附报价表中规定的应提供服务价格为</w:t>
      </w:r>
    </w:p>
    <w:p w14:paraId="526F23F3">
      <w:pPr>
        <w:spacing w:line="460" w:lineRule="exact"/>
        <w:ind w:left="480"/>
        <w:jc w:val="left"/>
        <w:rPr>
          <w:sz w:val="24"/>
        </w:rPr>
      </w:pPr>
      <w:r>
        <w:rPr>
          <w:sz w:val="24"/>
        </w:rPr>
        <w:t>第一包：</w:t>
      </w:r>
    </w:p>
    <w:p w14:paraId="2DE52C27">
      <w:pPr>
        <w:spacing w:line="460" w:lineRule="exact"/>
        <w:ind w:left="480"/>
        <w:jc w:val="left"/>
        <w:rPr>
          <w:sz w:val="24"/>
        </w:rPr>
      </w:pPr>
      <w:r>
        <w:rPr>
          <w:sz w:val="24"/>
        </w:rPr>
        <w:t xml:space="preserve">  报价</w:t>
      </w:r>
      <w:r>
        <w:rPr>
          <w:sz w:val="24"/>
          <w:u w:val="single"/>
        </w:rPr>
        <w:t xml:space="preserve">         </w:t>
      </w:r>
      <w:r>
        <w:rPr>
          <w:sz w:val="24"/>
        </w:rPr>
        <w:t>元（注明币种）</w:t>
      </w:r>
    </w:p>
    <w:p w14:paraId="7FB2E10D">
      <w:pPr>
        <w:spacing w:line="460" w:lineRule="exact"/>
        <w:ind w:left="472" w:firstLine="237"/>
        <w:jc w:val="left"/>
        <w:rPr>
          <w:sz w:val="24"/>
        </w:rPr>
      </w:pPr>
      <w:r>
        <w:rPr>
          <w:sz w:val="24"/>
        </w:rPr>
        <w:t>大写</w:t>
      </w:r>
      <w:r>
        <w:rPr>
          <w:sz w:val="24"/>
          <w:u w:val="single"/>
        </w:rPr>
        <w:t xml:space="preserve">                    </w:t>
      </w:r>
      <w:r>
        <w:rPr>
          <w:sz w:val="24"/>
        </w:rPr>
        <w:t>（文字表述）。</w:t>
      </w:r>
    </w:p>
    <w:p w14:paraId="30E72D17">
      <w:pPr>
        <w:spacing w:line="460" w:lineRule="exact"/>
        <w:ind w:left="480"/>
        <w:jc w:val="left"/>
        <w:rPr>
          <w:sz w:val="24"/>
        </w:rPr>
      </w:pPr>
      <w:r>
        <w:rPr>
          <w:sz w:val="24"/>
        </w:rPr>
        <w:t>第二包：</w:t>
      </w:r>
    </w:p>
    <w:p w14:paraId="52F9827C">
      <w:pPr>
        <w:spacing w:line="460" w:lineRule="exact"/>
        <w:ind w:left="480"/>
        <w:jc w:val="left"/>
        <w:rPr>
          <w:sz w:val="24"/>
        </w:rPr>
      </w:pPr>
      <w:r>
        <w:rPr>
          <w:sz w:val="24"/>
        </w:rPr>
        <w:t xml:space="preserve">  报价</w:t>
      </w:r>
      <w:r>
        <w:rPr>
          <w:sz w:val="24"/>
          <w:u w:val="single"/>
        </w:rPr>
        <w:t xml:space="preserve">         </w:t>
      </w:r>
      <w:r>
        <w:rPr>
          <w:sz w:val="24"/>
        </w:rPr>
        <w:t>元（注明币种）</w:t>
      </w:r>
    </w:p>
    <w:p w14:paraId="21CEE5CF">
      <w:pPr>
        <w:spacing w:line="460" w:lineRule="exact"/>
        <w:ind w:left="472" w:firstLine="237"/>
        <w:jc w:val="left"/>
        <w:rPr>
          <w:sz w:val="24"/>
        </w:rPr>
      </w:pPr>
      <w:r>
        <w:rPr>
          <w:sz w:val="24"/>
        </w:rPr>
        <w:t>大写</w:t>
      </w:r>
      <w:r>
        <w:rPr>
          <w:sz w:val="24"/>
          <w:u w:val="single"/>
        </w:rPr>
        <w:t xml:space="preserve">                    </w:t>
      </w:r>
      <w:r>
        <w:rPr>
          <w:sz w:val="24"/>
        </w:rPr>
        <w:t>（文字表述）。</w:t>
      </w:r>
    </w:p>
    <w:p w14:paraId="2D157807">
      <w:pPr>
        <w:spacing w:line="460" w:lineRule="exact"/>
        <w:ind w:left="472" w:firstLine="237"/>
        <w:jc w:val="left"/>
        <w:rPr>
          <w:sz w:val="24"/>
        </w:rPr>
      </w:pPr>
      <w:r>
        <w:rPr>
          <w:sz w:val="24"/>
        </w:rPr>
        <w:t>……</w:t>
      </w:r>
    </w:p>
    <w:p w14:paraId="1385181A">
      <w:pPr>
        <w:spacing w:line="460" w:lineRule="exact"/>
        <w:ind w:firstLine="471"/>
        <w:rPr>
          <w:sz w:val="24"/>
        </w:rPr>
      </w:pPr>
      <w:r>
        <w:rPr>
          <w:sz w:val="24"/>
        </w:rPr>
        <w:t>2. 投标人已经对全部价格进行了认真核对，保证本报价真实、准确无误，并承担本价格所对应本项目的一切责任和义务。</w:t>
      </w:r>
    </w:p>
    <w:p w14:paraId="4C70E631">
      <w:pPr>
        <w:spacing w:line="460" w:lineRule="exact"/>
        <w:ind w:firstLine="471"/>
        <w:rPr>
          <w:sz w:val="24"/>
        </w:rPr>
      </w:pPr>
      <w:r>
        <w:rPr>
          <w:sz w:val="24"/>
        </w:rPr>
        <w:t>3. 两个阶段响应文件一一对应、不可分割，共同构成我方对本项目的所有承诺。</w:t>
      </w:r>
    </w:p>
    <w:p w14:paraId="6308ABEB">
      <w:pPr>
        <w:spacing w:line="460" w:lineRule="exact"/>
        <w:ind w:firstLine="471"/>
        <w:rPr>
          <w:sz w:val="24"/>
        </w:rPr>
      </w:pPr>
    </w:p>
    <w:p w14:paraId="7858EE85">
      <w:pPr>
        <w:spacing w:line="460" w:lineRule="exact"/>
        <w:ind w:firstLine="471"/>
        <w:rPr>
          <w:sz w:val="24"/>
        </w:rPr>
      </w:pPr>
    </w:p>
    <w:p w14:paraId="55CA087D">
      <w:pPr>
        <w:spacing w:line="360" w:lineRule="auto"/>
        <w:ind w:firstLine="4080" w:firstLineChars="1700"/>
        <w:rPr>
          <w:sz w:val="24"/>
        </w:rPr>
      </w:pPr>
      <w:r>
        <w:rPr>
          <w:sz w:val="24"/>
        </w:rPr>
        <w:t>供应商名称：</w:t>
      </w:r>
    </w:p>
    <w:p w14:paraId="38994DBA">
      <w:pPr>
        <w:spacing w:line="360" w:lineRule="auto"/>
        <w:ind w:firstLine="4080" w:firstLineChars="1700"/>
        <w:rPr>
          <w:sz w:val="24"/>
        </w:rPr>
      </w:pPr>
    </w:p>
    <w:p w14:paraId="09940591">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E6F1DEF">
      <w:pPr>
        <w:spacing w:line="460" w:lineRule="exact"/>
        <w:ind w:firstLine="471"/>
        <w:rPr>
          <w:sz w:val="24"/>
        </w:rPr>
      </w:pPr>
    </w:p>
    <w:p w14:paraId="02EA0A8F">
      <w:pPr>
        <w:spacing w:line="460" w:lineRule="exact"/>
        <w:rPr>
          <w:b/>
          <w:sz w:val="24"/>
        </w:rPr>
      </w:pPr>
      <w:r>
        <w:rPr>
          <w:b/>
          <w:sz w:val="24"/>
        </w:rPr>
        <w:br w:type="page"/>
      </w:r>
      <w:r>
        <w:rPr>
          <w:b/>
          <w:sz w:val="24"/>
        </w:rPr>
        <w:t>附件1</w:t>
      </w:r>
    </w:p>
    <w:p w14:paraId="6E2BC4BF">
      <w:pPr>
        <w:tabs>
          <w:tab w:val="left" w:pos="3780"/>
          <w:tab w:val="left" w:pos="3960"/>
        </w:tabs>
        <w:spacing w:line="460" w:lineRule="exact"/>
        <w:jc w:val="center"/>
        <w:rPr>
          <w:b/>
          <w:sz w:val="24"/>
        </w:rPr>
      </w:pPr>
      <w:r>
        <w:rPr>
          <w:b/>
          <w:sz w:val="24"/>
        </w:rPr>
        <w:t>报价分项一览表</w:t>
      </w:r>
    </w:p>
    <w:p w14:paraId="54A172F0">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5CACD52B">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639A623D">
      <w:pPr>
        <w:spacing w:line="460" w:lineRule="exact"/>
        <w:rPr>
          <w:sz w:val="24"/>
        </w:rPr>
      </w:pPr>
    </w:p>
    <w:p w14:paraId="598587E2">
      <w:pPr>
        <w:spacing w:line="460" w:lineRule="exact"/>
        <w:rPr>
          <w:b/>
          <w:sz w:val="24"/>
        </w:rPr>
      </w:pPr>
      <w:r>
        <w:rPr>
          <w:sz w:val="24"/>
        </w:rPr>
        <w:t xml:space="preserve">                                                     单位：元</w:t>
      </w:r>
    </w:p>
    <w:tbl>
      <w:tblPr>
        <w:tblStyle w:val="16"/>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30B6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17761D01">
            <w:pPr>
              <w:widowControl/>
              <w:jc w:val="center"/>
              <w:rPr>
                <w:b/>
                <w:bCs/>
                <w:kern w:val="0"/>
                <w:sz w:val="24"/>
                <w:szCs w:val="24"/>
              </w:rPr>
            </w:pPr>
            <w:r>
              <w:rPr>
                <w:b/>
                <w:bCs/>
                <w:kern w:val="0"/>
                <w:sz w:val="24"/>
                <w:szCs w:val="24"/>
              </w:rPr>
              <w:t>项号</w:t>
            </w:r>
          </w:p>
        </w:tc>
        <w:tc>
          <w:tcPr>
            <w:tcW w:w="2349" w:type="dxa"/>
            <w:vAlign w:val="center"/>
          </w:tcPr>
          <w:p w14:paraId="7D6B2252">
            <w:pPr>
              <w:widowControl/>
              <w:jc w:val="center"/>
              <w:rPr>
                <w:b/>
                <w:bCs/>
                <w:kern w:val="0"/>
                <w:sz w:val="24"/>
                <w:szCs w:val="24"/>
              </w:rPr>
            </w:pPr>
            <w:r>
              <w:rPr>
                <w:b/>
                <w:bCs/>
                <w:kern w:val="0"/>
                <w:sz w:val="24"/>
                <w:szCs w:val="24"/>
              </w:rPr>
              <w:t>服务名称</w:t>
            </w:r>
          </w:p>
        </w:tc>
        <w:tc>
          <w:tcPr>
            <w:tcW w:w="1701" w:type="dxa"/>
            <w:vAlign w:val="center"/>
          </w:tcPr>
          <w:p w14:paraId="5BE0E5D8">
            <w:pPr>
              <w:widowControl/>
              <w:jc w:val="center"/>
              <w:rPr>
                <w:b/>
                <w:bCs/>
                <w:kern w:val="0"/>
                <w:sz w:val="24"/>
                <w:szCs w:val="24"/>
              </w:rPr>
            </w:pPr>
            <w:r>
              <w:rPr>
                <w:b/>
                <w:bCs/>
                <w:kern w:val="0"/>
                <w:sz w:val="24"/>
                <w:szCs w:val="24"/>
              </w:rPr>
              <w:t>总价</w:t>
            </w:r>
          </w:p>
        </w:tc>
        <w:tc>
          <w:tcPr>
            <w:tcW w:w="2238" w:type="dxa"/>
            <w:vAlign w:val="center"/>
          </w:tcPr>
          <w:p w14:paraId="69F8074F">
            <w:pPr>
              <w:widowControl/>
              <w:jc w:val="center"/>
              <w:rPr>
                <w:b/>
                <w:bCs/>
                <w:kern w:val="0"/>
                <w:sz w:val="24"/>
                <w:szCs w:val="24"/>
              </w:rPr>
            </w:pPr>
            <w:r>
              <w:rPr>
                <w:b/>
                <w:bCs/>
                <w:kern w:val="0"/>
                <w:sz w:val="24"/>
                <w:szCs w:val="24"/>
              </w:rPr>
              <w:t>数量</w:t>
            </w:r>
          </w:p>
        </w:tc>
        <w:tc>
          <w:tcPr>
            <w:tcW w:w="1848" w:type="dxa"/>
            <w:vAlign w:val="center"/>
          </w:tcPr>
          <w:p w14:paraId="314A9714">
            <w:pPr>
              <w:widowControl/>
              <w:jc w:val="center"/>
              <w:rPr>
                <w:b/>
                <w:bCs/>
                <w:kern w:val="0"/>
                <w:sz w:val="24"/>
                <w:szCs w:val="24"/>
              </w:rPr>
            </w:pPr>
            <w:r>
              <w:rPr>
                <w:b/>
                <w:bCs/>
                <w:kern w:val="0"/>
                <w:sz w:val="24"/>
                <w:szCs w:val="24"/>
              </w:rPr>
              <w:t>备注</w:t>
            </w:r>
          </w:p>
        </w:tc>
      </w:tr>
      <w:tr w14:paraId="2C7D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43EBBAB4">
            <w:pPr>
              <w:widowControl/>
              <w:jc w:val="center"/>
              <w:rPr>
                <w:kern w:val="0"/>
                <w:sz w:val="24"/>
                <w:szCs w:val="24"/>
              </w:rPr>
            </w:pPr>
            <w:r>
              <w:rPr>
                <w:kern w:val="0"/>
                <w:sz w:val="24"/>
                <w:szCs w:val="24"/>
              </w:rPr>
              <w:t>1</w:t>
            </w:r>
          </w:p>
        </w:tc>
        <w:tc>
          <w:tcPr>
            <w:tcW w:w="2349" w:type="dxa"/>
            <w:vAlign w:val="center"/>
          </w:tcPr>
          <w:p w14:paraId="560E365C">
            <w:pPr>
              <w:widowControl/>
              <w:jc w:val="center"/>
              <w:rPr>
                <w:kern w:val="0"/>
                <w:sz w:val="24"/>
                <w:szCs w:val="24"/>
              </w:rPr>
            </w:pPr>
          </w:p>
        </w:tc>
        <w:tc>
          <w:tcPr>
            <w:tcW w:w="1701" w:type="dxa"/>
            <w:vAlign w:val="center"/>
          </w:tcPr>
          <w:p w14:paraId="2DE44BDF">
            <w:pPr>
              <w:widowControl/>
              <w:jc w:val="center"/>
              <w:rPr>
                <w:kern w:val="0"/>
                <w:sz w:val="24"/>
                <w:szCs w:val="24"/>
              </w:rPr>
            </w:pPr>
          </w:p>
        </w:tc>
        <w:tc>
          <w:tcPr>
            <w:tcW w:w="2238" w:type="dxa"/>
            <w:vAlign w:val="center"/>
          </w:tcPr>
          <w:p w14:paraId="72E963EC">
            <w:pPr>
              <w:widowControl/>
              <w:jc w:val="center"/>
              <w:rPr>
                <w:sz w:val="24"/>
                <w:szCs w:val="24"/>
              </w:rPr>
            </w:pPr>
            <w:r>
              <w:rPr>
                <w:sz w:val="24"/>
                <w:szCs w:val="24"/>
              </w:rPr>
              <w:t>1项</w:t>
            </w:r>
          </w:p>
        </w:tc>
        <w:tc>
          <w:tcPr>
            <w:tcW w:w="1848" w:type="dxa"/>
            <w:vAlign w:val="center"/>
          </w:tcPr>
          <w:p w14:paraId="7E40631C">
            <w:pPr>
              <w:widowControl/>
              <w:jc w:val="center"/>
              <w:rPr>
                <w:sz w:val="24"/>
                <w:szCs w:val="24"/>
              </w:rPr>
            </w:pPr>
          </w:p>
        </w:tc>
      </w:tr>
      <w:tr w14:paraId="0B92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58F05650">
            <w:pPr>
              <w:widowControl/>
              <w:jc w:val="left"/>
              <w:rPr>
                <w:kern w:val="0"/>
                <w:sz w:val="24"/>
                <w:szCs w:val="24"/>
              </w:rPr>
            </w:pPr>
            <w:r>
              <w:rPr>
                <w:kern w:val="0"/>
                <w:sz w:val="24"/>
                <w:szCs w:val="24"/>
              </w:rPr>
              <w:t>其中</w:t>
            </w:r>
          </w:p>
        </w:tc>
      </w:tr>
      <w:tr w14:paraId="1DA1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016CE03">
            <w:pPr>
              <w:widowControl/>
              <w:jc w:val="left"/>
              <w:rPr>
                <w:b/>
                <w:sz w:val="24"/>
                <w:szCs w:val="24"/>
              </w:rPr>
            </w:pPr>
            <w:r>
              <w:rPr>
                <w:b/>
                <w:sz w:val="24"/>
                <w:szCs w:val="24"/>
              </w:rPr>
              <w:t>分项名称</w:t>
            </w:r>
          </w:p>
        </w:tc>
        <w:tc>
          <w:tcPr>
            <w:tcW w:w="1701" w:type="dxa"/>
            <w:vAlign w:val="center"/>
          </w:tcPr>
          <w:p w14:paraId="201AE81C">
            <w:pPr>
              <w:widowControl/>
              <w:jc w:val="center"/>
              <w:rPr>
                <w:b/>
                <w:kern w:val="0"/>
                <w:sz w:val="24"/>
                <w:szCs w:val="24"/>
              </w:rPr>
            </w:pPr>
            <w:r>
              <w:rPr>
                <w:b/>
                <w:kern w:val="0"/>
                <w:sz w:val="24"/>
                <w:szCs w:val="24"/>
              </w:rPr>
              <w:t>价格</w:t>
            </w:r>
          </w:p>
        </w:tc>
        <w:tc>
          <w:tcPr>
            <w:tcW w:w="2238" w:type="dxa"/>
            <w:vAlign w:val="center"/>
          </w:tcPr>
          <w:p w14:paraId="7285E2B8">
            <w:pPr>
              <w:widowControl/>
              <w:jc w:val="center"/>
              <w:rPr>
                <w:b/>
                <w:kern w:val="0"/>
                <w:sz w:val="24"/>
                <w:szCs w:val="24"/>
              </w:rPr>
            </w:pPr>
            <w:r>
              <w:rPr>
                <w:b/>
                <w:kern w:val="0"/>
                <w:sz w:val="24"/>
                <w:szCs w:val="24"/>
              </w:rPr>
              <w:t>数量</w:t>
            </w:r>
          </w:p>
        </w:tc>
        <w:tc>
          <w:tcPr>
            <w:tcW w:w="1848" w:type="dxa"/>
            <w:vAlign w:val="center"/>
          </w:tcPr>
          <w:p w14:paraId="0F605555">
            <w:pPr>
              <w:widowControl/>
              <w:jc w:val="center"/>
              <w:rPr>
                <w:b/>
                <w:bCs/>
                <w:kern w:val="0"/>
                <w:sz w:val="24"/>
                <w:szCs w:val="24"/>
              </w:rPr>
            </w:pPr>
            <w:r>
              <w:rPr>
                <w:b/>
                <w:bCs/>
                <w:kern w:val="0"/>
                <w:sz w:val="24"/>
                <w:szCs w:val="24"/>
              </w:rPr>
              <w:t>备注</w:t>
            </w:r>
          </w:p>
        </w:tc>
      </w:tr>
      <w:tr w14:paraId="7080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A3718F6">
            <w:pPr>
              <w:widowControl/>
              <w:jc w:val="left"/>
              <w:rPr>
                <w:kern w:val="0"/>
                <w:sz w:val="24"/>
                <w:szCs w:val="24"/>
              </w:rPr>
            </w:pPr>
          </w:p>
        </w:tc>
        <w:tc>
          <w:tcPr>
            <w:tcW w:w="1701" w:type="dxa"/>
            <w:vAlign w:val="center"/>
          </w:tcPr>
          <w:p w14:paraId="0FB0581C">
            <w:pPr>
              <w:widowControl/>
              <w:jc w:val="center"/>
              <w:rPr>
                <w:kern w:val="0"/>
                <w:sz w:val="24"/>
                <w:szCs w:val="24"/>
              </w:rPr>
            </w:pPr>
          </w:p>
        </w:tc>
        <w:tc>
          <w:tcPr>
            <w:tcW w:w="2238" w:type="dxa"/>
            <w:vAlign w:val="center"/>
          </w:tcPr>
          <w:p w14:paraId="0291D081">
            <w:pPr>
              <w:widowControl/>
              <w:jc w:val="center"/>
              <w:rPr>
                <w:kern w:val="0"/>
                <w:sz w:val="24"/>
                <w:szCs w:val="24"/>
              </w:rPr>
            </w:pPr>
          </w:p>
        </w:tc>
        <w:tc>
          <w:tcPr>
            <w:tcW w:w="1848" w:type="dxa"/>
            <w:vAlign w:val="center"/>
          </w:tcPr>
          <w:p w14:paraId="1C1CC95A">
            <w:pPr>
              <w:widowControl/>
              <w:jc w:val="center"/>
              <w:rPr>
                <w:sz w:val="24"/>
                <w:szCs w:val="24"/>
              </w:rPr>
            </w:pPr>
          </w:p>
        </w:tc>
      </w:tr>
      <w:tr w14:paraId="6A7E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0D2C3AC">
            <w:pPr>
              <w:widowControl/>
              <w:jc w:val="left"/>
              <w:rPr>
                <w:kern w:val="0"/>
                <w:sz w:val="24"/>
                <w:szCs w:val="24"/>
              </w:rPr>
            </w:pPr>
          </w:p>
        </w:tc>
        <w:tc>
          <w:tcPr>
            <w:tcW w:w="1701" w:type="dxa"/>
            <w:vAlign w:val="center"/>
          </w:tcPr>
          <w:p w14:paraId="5A3A5F80">
            <w:pPr>
              <w:widowControl/>
              <w:jc w:val="center"/>
              <w:rPr>
                <w:kern w:val="0"/>
                <w:sz w:val="24"/>
                <w:szCs w:val="24"/>
              </w:rPr>
            </w:pPr>
          </w:p>
        </w:tc>
        <w:tc>
          <w:tcPr>
            <w:tcW w:w="2238" w:type="dxa"/>
            <w:vAlign w:val="center"/>
          </w:tcPr>
          <w:p w14:paraId="734115C2">
            <w:pPr>
              <w:widowControl/>
              <w:jc w:val="center"/>
              <w:rPr>
                <w:kern w:val="0"/>
                <w:sz w:val="24"/>
                <w:szCs w:val="24"/>
              </w:rPr>
            </w:pPr>
          </w:p>
        </w:tc>
        <w:tc>
          <w:tcPr>
            <w:tcW w:w="1848" w:type="dxa"/>
            <w:vAlign w:val="center"/>
          </w:tcPr>
          <w:p w14:paraId="171CCD62">
            <w:pPr>
              <w:widowControl/>
              <w:jc w:val="center"/>
              <w:rPr>
                <w:sz w:val="24"/>
                <w:szCs w:val="24"/>
              </w:rPr>
            </w:pPr>
          </w:p>
        </w:tc>
      </w:tr>
      <w:tr w14:paraId="101A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D26A969">
            <w:pPr>
              <w:widowControl/>
              <w:jc w:val="left"/>
              <w:rPr>
                <w:kern w:val="0"/>
                <w:sz w:val="24"/>
                <w:szCs w:val="24"/>
              </w:rPr>
            </w:pPr>
          </w:p>
        </w:tc>
        <w:tc>
          <w:tcPr>
            <w:tcW w:w="1701" w:type="dxa"/>
            <w:vAlign w:val="center"/>
          </w:tcPr>
          <w:p w14:paraId="2064410C">
            <w:pPr>
              <w:widowControl/>
              <w:jc w:val="center"/>
              <w:rPr>
                <w:kern w:val="0"/>
                <w:sz w:val="24"/>
                <w:szCs w:val="24"/>
              </w:rPr>
            </w:pPr>
          </w:p>
        </w:tc>
        <w:tc>
          <w:tcPr>
            <w:tcW w:w="2238" w:type="dxa"/>
            <w:vAlign w:val="center"/>
          </w:tcPr>
          <w:p w14:paraId="2DC9B4FC">
            <w:pPr>
              <w:widowControl/>
              <w:jc w:val="center"/>
              <w:rPr>
                <w:kern w:val="0"/>
                <w:sz w:val="24"/>
                <w:szCs w:val="24"/>
              </w:rPr>
            </w:pPr>
          </w:p>
        </w:tc>
        <w:tc>
          <w:tcPr>
            <w:tcW w:w="1848" w:type="dxa"/>
            <w:vAlign w:val="center"/>
          </w:tcPr>
          <w:p w14:paraId="67F59912">
            <w:pPr>
              <w:widowControl/>
              <w:jc w:val="center"/>
              <w:rPr>
                <w:sz w:val="24"/>
                <w:szCs w:val="24"/>
              </w:rPr>
            </w:pPr>
          </w:p>
        </w:tc>
      </w:tr>
      <w:tr w14:paraId="7D05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20813F8">
            <w:pPr>
              <w:widowControl/>
              <w:jc w:val="left"/>
              <w:rPr>
                <w:sz w:val="24"/>
              </w:rPr>
            </w:pPr>
          </w:p>
        </w:tc>
        <w:tc>
          <w:tcPr>
            <w:tcW w:w="1701" w:type="dxa"/>
            <w:vAlign w:val="center"/>
          </w:tcPr>
          <w:p w14:paraId="4E654A7C">
            <w:pPr>
              <w:widowControl/>
              <w:jc w:val="center"/>
              <w:rPr>
                <w:kern w:val="0"/>
                <w:sz w:val="24"/>
                <w:szCs w:val="24"/>
              </w:rPr>
            </w:pPr>
          </w:p>
        </w:tc>
        <w:tc>
          <w:tcPr>
            <w:tcW w:w="2238" w:type="dxa"/>
            <w:vAlign w:val="center"/>
          </w:tcPr>
          <w:p w14:paraId="07D7F9B0">
            <w:pPr>
              <w:widowControl/>
              <w:jc w:val="center"/>
              <w:rPr>
                <w:kern w:val="0"/>
                <w:sz w:val="24"/>
                <w:szCs w:val="24"/>
              </w:rPr>
            </w:pPr>
          </w:p>
        </w:tc>
        <w:tc>
          <w:tcPr>
            <w:tcW w:w="1848" w:type="dxa"/>
            <w:vAlign w:val="center"/>
          </w:tcPr>
          <w:p w14:paraId="25F9FF18">
            <w:pPr>
              <w:widowControl/>
              <w:jc w:val="center"/>
              <w:rPr>
                <w:sz w:val="24"/>
                <w:szCs w:val="24"/>
              </w:rPr>
            </w:pPr>
          </w:p>
        </w:tc>
      </w:tr>
      <w:tr w14:paraId="7892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00C2F62">
            <w:pPr>
              <w:widowControl/>
              <w:jc w:val="left"/>
              <w:rPr>
                <w:sz w:val="24"/>
              </w:rPr>
            </w:pPr>
            <w:r>
              <w:rPr>
                <w:sz w:val="24"/>
              </w:rPr>
              <w:t>……</w:t>
            </w:r>
          </w:p>
        </w:tc>
        <w:tc>
          <w:tcPr>
            <w:tcW w:w="1701" w:type="dxa"/>
            <w:vAlign w:val="center"/>
          </w:tcPr>
          <w:p w14:paraId="5528DBF9">
            <w:pPr>
              <w:widowControl/>
              <w:jc w:val="center"/>
              <w:rPr>
                <w:kern w:val="0"/>
                <w:sz w:val="24"/>
                <w:szCs w:val="24"/>
              </w:rPr>
            </w:pPr>
          </w:p>
        </w:tc>
        <w:tc>
          <w:tcPr>
            <w:tcW w:w="2238" w:type="dxa"/>
            <w:vAlign w:val="center"/>
          </w:tcPr>
          <w:p w14:paraId="374010FC">
            <w:pPr>
              <w:widowControl/>
              <w:jc w:val="center"/>
              <w:rPr>
                <w:kern w:val="0"/>
                <w:sz w:val="24"/>
                <w:szCs w:val="24"/>
              </w:rPr>
            </w:pPr>
          </w:p>
        </w:tc>
        <w:tc>
          <w:tcPr>
            <w:tcW w:w="1848" w:type="dxa"/>
            <w:vAlign w:val="center"/>
          </w:tcPr>
          <w:p w14:paraId="106B9C9E">
            <w:pPr>
              <w:widowControl/>
              <w:jc w:val="center"/>
              <w:rPr>
                <w:sz w:val="24"/>
                <w:szCs w:val="24"/>
              </w:rPr>
            </w:pPr>
          </w:p>
        </w:tc>
      </w:tr>
      <w:tr w14:paraId="1379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2D232D4">
            <w:pPr>
              <w:widowControl/>
              <w:jc w:val="left"/>
              <w:rPr>
                <w:sz w:val="24"/>
              </w:rPr>
            </w:pPr>
          </w:p>
        </w:tc>
        <w:tc>
          <w:tcPr>
            <w:tcW w:w="1701" w:type="dxa"/>
            <w:vAlign w:val="center"/>
          </w:tcPr>
          <w:p w14:paraId="3C1C043A">
            <w:pPr>
              <w:widowControl/>
              <w:jc w:val="center"/>
              <w:rPr>
                <w:kern w:val="0"/>
                <w:sz w:val="24"/>
                <w:szCs w:val="24"/>
              </w:rPr>
            </w:pPr>
          </w:p>
        </w:tc>
        <w:tc>
          <w:tcPr>
            <w:tcW w:w="2238" w:type="dxa"/>
            <w:vAlign w:val="center"/>
          </w:tcPr>
          <w:p w14:paraId="15E7EF36">
            <w:pPr>
              <w:widowControl/>
              <w:ind w:firstLine="9" w:firstLineChars="4"/>
              <w:jc w:val="center"/>
              <w:rPr>
                <w:kern w:val="0"/>
                <w:sz w:val="24"/>
                <w:szCs w:val="24"/>
              </w:rPr>
            </w:pPr>
          </w:p>
        </w:tc>
        <w:tc>
          <w:tcPr>
            <w:tcW w:w="1848" w:type="dxa"/>
            <w:vAlign w:val="center"/>
          </w:tcPr>
          <w:p w14:paraId="7CB68BB0">
            <w:pPr>
              <w:widowControl/>
              <w:ind w:firstLine="9" w:firstLineChars="4"/>
              <w:jc w:val="center"/>
              <w:rPr>
                <w:sz w:val="24"/>
                <w:szCs w:val="24"/>
              </w:rPr>
            </w:pPr>
          </w:p>
        </w:tc>
      </w:tr>
      <w:tr w14:paraId="1260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ABA22C9">
            <w:pPr>
              <w:widowControl/>
              <w:jc w:val="left"/>
              <w:rPr>
                <w:kern w:val="0"/>
                <w:sz w:val="24"/>
                <w:szCs w:val="24"/>
              </w:rPr>
            </w:pPr>
          </w:p>
        </w:tc>
        <w:tc>
          <w:tcPr>
            <w:tcW w:w="1701" w:type="dxa"/>
            <w:vAlign w:val="center"/>
          </w:tcPr>
          <w:p w14:paraId="193E6396">
            <w:pPr>
              <w:widowControl/>
              <w:jc w:val="center"/>
              <w:rPr>
                <w:kern w:val="0"/>
                <w:sz w:val="24"/>
                <w:szCs w:val="24"/>
              </w:rPr>
            </w:pPr>
          </w:p>
        </w:tc>
        <w:tc>
          <w:tcPr>
            <w:tcW w:w="2238" w:type="dxa"/>
            <w:vAlign w:val="center"/>
          </w:tcPr>
          <w:p w14:paraId="3949BD83">
            <w:pPr>
              <w:widowControl/>
              <w:jc w:val="center"/>
              <w:rPr>
                <w:kern w:val="0"/>
                <w:sz w:val="24"/>
                <w:szCs w:val="24"/>
              </w:rPr>
            </w:pPr>
          </w:p>
        </w:tc>
        <w:tc>
          <w:tcPr>
            <w:tcW w:w="1848" w:type="dxa"/>
            <w:vAlign w:val="center"/>
          </w:tcPr>
          <w:p w14:paraId="4CA519C8">
            <w:pPr>
              <w:widowControl/>
              <w:jc w:val="center"/>
              <w:rPr>
                <w:kern w:val="0"/>
                <w:sz w:val="24"/>
                <w:szCs w:val="24"/>
              </w:rPr>
            </w:pPr>
          </w:p>
        </w:tc>
      </w:tr>
      <w:tr w14:paraId="6499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7264DF1">
            <w:pPr>
              <w:widowControl/>
              <w:jc w:val="left"/>
              <w:rPr>
                <w:kern w:val="0"/>
                <w:sz w:val="24"/>
                <w:szCs w:val="24"/>
              </w:rPr>
            </w:pPr>
          </w:p>
        </w:tc>
        <w:tc>
          <w:tcPr>
            <w:tcW w:w="1701" w:type="dxa"/>
            <w:vAlign w:val="center"/>
          </w:tcPr>
          <w:p w14:paraId="5231899A">
            <w:pPr>
              <w:widowControl/>
              <w:jc w:val="center"/>
              <w:rPr>
                <w:kern w:val="0"/>
                <w:sz w:val="24"/>
                <w:szCs w:val="24"/>
              </w:rPr>
            </w:pPr>
          </w:p>
        </w:tc>
        <w:tc>
          <w:tcPr>
            <w:tcW w:w="2238" w:type="dxa"/>
            <w:vAlign w:val="center"/>
          </w:tcPr>
          <w:p w14:paraId="768C95D7">
            <w:pPr>
              <w:widowControl/>
              <w:jc w:val="center"/>
              <w:rPr>
                <w:kern w:val="0"/>
                <w:sz w:val="24"/>
                <w:szCs w:val="24"/>
              </w:rPr>
            </w:pPr>
          </w:p>
        </w:tc>
        <w:tc>
          <w:tcPr>
            <w:tcW w:w="1848" w:type="dxa"/>
            <w:vAlign w:val="center"/>
          </w:tcPr>
          <w:p w14:paraId="1AE1C2A4">
            <w:pPr>
              <w:widowControl/>
              <w:jc w:val="center"/>
              <w:rPr>
                <w:kern w:val="0"/>
                <w:sz w:val="24"/>
                <w:szCs w:val="24"/>
              </w:rPr>
            </w:pPr>
          </w:p>
        </w:tc>
      </w:tr>
      <w:tr w14:paraId="57BD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4995D12">
            <w:pPr>
              <w:widowControl/>
              <w:jc w:val="left"/>
              <w:rPr>
                <w:sz w:val="24"/>
              </w:rPr>
            </w:pPr>
          </w:p>
        </w:tc>
        <w:tc>
          <w:tcPr>
            <w:tcW w:w="1701" w:type="dxa"/>
            <w:vAlign w:val="center"/>
          </w:tcPr>
          <w:p w14:paraId="51112EF0">
            <w:pPr>
              <w:widowControl/>
              <w:jc w:val="center"/>
              <w:rPr>
                <w:kern w:val="0"/>
                <w:sz w:val="24"/>
                <w:szCs w:val="24"/>
              </w:rPr>
            </w:pPr>
          </w:p>
        </w:tc>
        <w:tc>
          <w:tcPr>
            <w:tcW w:w="2238" w:type="dxa"/>
            <w:vAlign w:val="center"/>
          </w:tcPr>
          <w:p w14:paraId="12757828">
            <w:pPr>
              <w:widowControl/>
              <w:jc w:val="center"/>
              <w:rPr>
                <w:kern w:val="0"/>
                <w:sz w:val="24"/>
                <w:szCs w:val="24"/>
              </w:rPr>
            </w:pPr>
          </w:p>
        </w:tc>
        <w:tc>
          <w:tcPr>
            <w:tcW w:w="1848" w:type="dxa"/>
            <w:vAlign w:val="center"/>
          </w:tcPr>
          <w:p w14:paraId="014D3359">
            <w:pPr>
              <w:widowControl/>
              <w:jc w:val="center"/>
              <w:rPr>
                <w:kern w:val="0"/>
                <w:sz w:val="24"/>
                <w:szCs w:val="24"/>
              </w:rPr>
            </w:pPr>
          </w:p>
        </w:tc>
      </w:tr>
      <w:tr w14:paraId="4CF7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169E902">
            <w:pPr>
              <w:widowControl/>
              <w:jc w:val="left"/>
              <w:rPr>
                <w:sz w:val="24"/>
              </w:rPr>
            </w:pPr>
          </w:p>
        </w:tc>
        <w:tc>
          <w:tcPr>
            <w:tcW w:w="1701" w:type="dxa"/>
            <w:vAlign w:val="center"/>
          </w:tcPr>
          <w:p w14:paraId="47B5ECC8">
            <w:pPr>
              <w:widowControl/>
              <w:jc w:val="center"/>
              <w:rPr>
                <w:kern w:val="0"/>
                <w:sz w:val="24"/>
                <w:szCs w:val="24"/>
              </w:rPr>
            </w:pPr>
          </w:p>
        </w:tc>
        <w:tc>
          <w:tcPr>
            <w:tcW w:w="2238" w:type="dxa"/>
            <w:vAlign w:val="center"/>
          </w:tcPr>
          <w:p w14:paraId="57770702">
            <w:pPr>
              <w:widowControl/>
              <w:jc w:val="center"/>
              <w:rPr>
                <w:kern w:val="0"/>
                <w:sz w:val="24"/>
                <w:szCs w:val="24"/>
              </w:rPr>
            </w:pPr>
          </w:p>
        </w:tc>
        <w:tc>
          <w:tcPr>
            <w:tcW w:w="1848" w:type="dxa"/>
            <w:vAlign w:val="center"/>
          </w:tcPr>
          <w:p w14:paraId="517B6F5E">
            <w:pPr>
              <w:widowControl/>
              <w:jc w:val="center"/>
              <w:rPr>
                <w:kern w:val="0"/>
                <w:sz w:val="24"/>
                <w:szCs w:val="24"/>
              </w:rPr>
            </w:pPr>
          </w:p>
        </w:tc>
      </w:tr>
      <w:tr w14:paraId="0DD4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4672EFC">
            <w:pPr>
              <w:widowControl/>
              <w:jc w:val="center"/>
              <w:rPr>
                <w:sz w:val="24"/>
              </w:rPr>
            </w:pPr>
          </w:p>
        </w:tc>
        <w:tc>
          <w:tcPr>
            <w:tcW w:w="1701" w:type="dxa"/>
            <w:vAlign w:val="center"/>
          </w:tcPr>
          <w:p w14:paraId="7075F83F">
            <w:pPr>
              <w:widowControl/>
              <w:jc w:val="center"/>
              <w:rPr>
                <w:kern w:val="0"/>
                <w:sz w:val="24"/>
                <w:szCs w:val="24"/>
              </w:rPr>
            </w:pPr>
          </w:p>
        </w:tc>
        <w:tc>
          <w:tcPr>
            <w:tcW w:w="2238" w:type="dxa"/>
            <w:vAlign w:val="center"/>
          </w:tcPr>
          <w:p w14:paraId="36B683C5">
            <w:pPr>
              <w:widowControl/>
              <w:jc w:val="center"/>
              <w:rPr>
                <w:kern w:val="0"/>
                <w:sz w:val="24"/>
                <w:szCs w:val="24"/>
              </w:rPr>
            </w:pPr>
          </w:p>
        </w:tc>
        <w:tc>
          <w:tcPr>
            <w:tcW w:w="1848" w:type="dxa"/>
            <w:vAlign w:val="center"/>
          </w:tcPr>
          <w:p w14:paraId="0A07AC4D">
            <w:pPr>
              <w:widowControl/>
              <w:jc w:val="center"/>
              <w:rPr>
                <w:kern w:val="0"/>
                <w:sz w:val="24"/>
                <w:szCs w:val="24"/>
              </w:rPr>
            </w:pPr>
          </w:p>
        </w:tc>
      </w:tr>
    </w:tbl>
    <w:p w14:paraId="1FE82C80">
      <w:pPr>
        <w:ind w:left="180"/>
        <w:rPr>
          <w:sz w:val="22"/>
          <w:szCs w:val="24"/>
        </w:rPr>
      </w:pPr>
      <w:r>
        <w:rPr>
          <w:sz w:val="22"/>
          <w:szCs w:val="24"/>
        </w:rPr>
        <w:t xml:space="preserve">注：1. 本表第一行填写本项目投标总价 </w:t>
      </w:r>
    </w:p>
    <w:p w14:paraId="72A278F0">
      <w:pPr>
        <w:ind w:left="180" w:firstLine="440" w:firstLineChars="200"/>
      </w:pPr>
      <w:r>
        <w:rPr>
          <w:sz w:val="22"/>
          <w:szCs w:val="24"/>
        </w:rPr>
        <w:t>2. 下面应填写分项价格及分项名称（分项名称可根据实际情况增减、修改），分项价格汇总应等于总价</w:t>
      </w:r>
    </w:p>
    <w:p w14:paraId="47024750">
      <w:pPr>
        <w:spacing w:line="460" w:lineRule="exact"/>
        <w:ind w:left="192" w:firstLine="3948" w:firstLineChars="1645"/>
        <w:rPr>
          <w:sz w:val="24"/>
        </w:rPr>
      </w:pPr>
    </w:p>
    <w:p w14:paraId="0F936A8D">
      <w:pPr>
        <w:spacing w:line="360" w:lineRule="auto"/>
        <w:ind w:firstLine="4080" w:firstLineChars="1700"/>
        <w:rPr>
          <w:sz w:val="24"/>
        </w:rPr>
      </w:pPr>
      <w:r>
        <w:rPr>
          <w:sz w:val="24"/>
        </w:rPr>
        <w:t>供应商名称：</w:t>
      </w:r>
    </w:p>
    <w:p w14:paraId="29588503">
      <w:pPr>
        <w:spacing w:line="360" w:lineRule="auto"/>
        <w:ind w:firstLine="4080" w:firstLineChars="1700"/>
        <w:rPr>
          <w:sz w:val="24"/>
        </w:rPr>
      </w:pPr>
    </w:p>
    <w:p w14:paraId="7AC0C84D">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75DA829">
      <w:pPr>
        <w:spacing w:line="460" w:lineRule="exact"/>
        <w:ind w:left="192" w:firstLine="3948" w:firstLineChars="1645"/>
        <w:rPr>
          <w:sz w:val="24"/>
        </w:rPr>
      </w:pPr>
    </w:p>
    <w:sectPr>
      <w:headerReference r:id="rId9"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方正楷体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97D6A">
    <w:pPr>
      <w:pStyle w:val="8"/>
      <w:jc w:val="center"/>
      <w:rPr>
        <w:lang w:eastAsia="zh-CN"/>
      </w:rPr>
    </w:pPr>
    <w:r>
      <w:fldChar w:fldCharType="begin"/>
    </w:r>
    <w:r>
      <w:instrText xml:space="preserve"> PAGE   \* MERGEFORMAT </w:instrText>
    </w:r>
    <w:r>
      <w:fldChar w:fldCharType="separate"/>
    </w:r>
    <w:r>
      <w:t>12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CFFDD">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1FBFC">
    <w:pPr>
      <w:pStyle w:val="9"/>
      <w:jc w:val="both"/>
    </w:pPr>
    <w:r>
      <w:rPr>
        <w:rFonts w:hint="eastAsia"/>
      </w:rPr>
      <w:t>竞争性磋商文件                                                       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D952D">
    <w:pPr>
      <w:pStyle w:val="9"/>
      <w:jc w:val="both"/>
    </w:pPr>
    <w:r>
      <w:rPr>
        <w:rFonts w:hint="eastAsia"/>
      </w:rPr>
      <w:t>竞争性磋商文件                                                    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4077">
    <w:pPr>
      <w:pStyle w:val="9"/>
      <w:jc w:val="both"/>
    </w:pPr>
    <w:r>
      <w:rPr>
        <w:rFonts w:hint="eastAsia"/>
      </w:rPr>
      <w:t>竞争性磋商文件                                                      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5E38D">
    <w:pPr>
      <w:pStyle w:val="9"/>
      <w:jc w:val="both"/>
    </w:pPr>
    <w:r>
      <w:rPr>
        <w:rFonts w:hint="eastAsia"/>
      </w:rPr>
      <w:t>竞争性磋商文件                                                        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E6B8D">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6A7D127D"/>
    <w:multiLevelType w:val="multilevel"/>
    <w:tmpl w:val="6A7D127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E1246"/>
    <w:rsid w:val="001E15A1"/>
    <w:rsid w:val="001E3B45"/>
    <w:rsid w:val="001E46CE"/>
    <w:rsid w:val="001E748F"/>
    <w:rsid w:val="001E75CB"/>
    <w:rsid w:val="001E7F28"/>
    <w:rsid w:val="001F09E1"/>
    <w:rsid w:val="001F6106"/>
    <w:rsid w:val="001F7F04"/>
    <w:rsid w:val="001F7FB7"/>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254"/>
    <w:rsid w:val="006C3B0C"/>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2F4D"/>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967"/>
    <w:rsid w:val="00AE59B1"/>
    <w:rsid w:val="00AF02B4"/>
    <w:rsid w:val="00AF1C29"/>
    <w:rsid w:val="00AF22B1"/>
    <w:rsid w:val="00AF23F1"/>
    <w:rsid w:val="00AF58AC"/>
    <w:rsid w:val="00B06B03"/>
    <w:rsid w:val="00B24BA8"/>
    <w:rsid w:val="00B27B45"/>
    <w:rsid w:val="00B3193D"/>
    <w:rsid w:val="00B43760"/>
    <w:rsid w:val="00B44868"/>
    <w:rsid w:val="00B45822"/>
    <w:rsid w:val="00B464D9"/>
    <w:rsid w:val="00B51E38"/>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5A0"/>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014A3787"/>
    <w:rsid w:val="01F66ABD"/>
    <w:rsid w:val="02F75AAB"/>
    <w:rsid w:val="03E72C93"/>
    <w:rsid w:val="06A322F5"/>
    <w:rsid w:val="0777297F"/>
    <w:rsid w:val="08890191"/>
    <w:rsid w:val="135D699C"/>
    <w:rsid w:val="13BC5DB8"/>
    <w:rsid w:val="14F9476E"/>
    <w:rsid w:val="16D70F88"/>
    <w:rsid w:val="1B2A5659"/>
    <w:rsid w:val="202F16C0"/>
    <w:rsid w:val="21E96E3C"/>
    <w:rsid w:val="231F7AC6"/>
    <w:rsid w:val="2454403C"/>
    <w:rsid w:val="255B51F0"/>
    <w:rsid w:val="257B28C0"/>
    <w:rsid w:val="268143CF"/>
    <w:rsid w:val="27A730C0"/>
    <w:rsid w:val="2967011C"/>
    <w:rsid w:val="2AC97147"/>
    <w:rsid w:val="2C092691"/>
    <w:rsid w:val="2C694494"/>
    <w:rsid w:val="300925DE"/>
    <w:rsid w:val="39D64915"/>
    <w:rsid w:val="3CB1482F"/>
    <w:rsid w:val="3FB31F29"/>
    <w:rsid w:val="3FD77BF7"/>
    <w:rsid w:val="40A42325"/>
    <w:rsid w:val="45B846D6"/>
    <w:rsid w:val="4888388C"/>
    <w:rsid w:val="48E501E3"/>
    <w:rsid w:val="4A4A0D02"/>
    <w:rsid w:val="4B3B75A2"/>
    <w:rsid w:val="4B7845C7"/>
    <w:rsid w:val="4D0A5BD8"/>
    <w:rsid w:val="503C1316"/>
    <w:rsid w:val="5066591C"/>
    <w:rsid w:val="55050546"/>
    <w:rsid w:val="57AB61F9"/>
    <w:rsid w:val="5A8B6F17"/>
    <w:rsid w:val="5EC710E8"/>
    <w:rsid w:val="60602BF4"/>
    <w:rsid w:val="645268DD"/>
    <w:rsid w:val="654D6094"/>
    <w:rsid w:val="66577643"/>
    <w:rsid w:val="66AC2781"/>
    <w:rsid w:val="66FE3A10"/>
    <w:rsid w:val="6A3851F0"/>
    <w:rsid w:val="701117D9"/>
    <w:rsid w:val="70514307"/>
    <w:rsid w:val="71294392"/>
    <w:rsid w:val="730035C2"/>
    <w:rsid w:val="731431D5"/>
    <w:rsid w:val="73DE39BC"/>
    <w:rsid w:val="76FD3807"/>
    <w:rsid w:val="789D6225"/>
    <w:rsid w:val="78B57239"/>
    <w:rsid w:val="7AFA422C"/>
    <w:rsid w:val="7B4735CF"/>
    <w:rsid w:val="7BC90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4"/>
    <w:qFormat/>
    <w:uiPriority w:val="0"/>
    <w:pPr>
      <w:keepNext/>
      <w:keepLines/>
      <w:spacing w:before="260" w:after="260" w:line="415" w:lineRule="auto"/>
      <w:outlineLvl w:val="2"/>
    </w:pPr>
    <w:rPr>
      <w:b/>
      <w:bCs/>
      <w:kern w:val="0"/>
      <w:sz w:val="32"/>
      <w:szCs w:val="32"/>
      <w:lang w:val="zh-CN" w:eastAsia="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2"/>
    <w:semiHidden/>
    <w:unhideWhenUsed/>
    <w:qFormat/>
    <w:uiPriority w:val="99"/>
    <w:pPr>
      <w:jc w:val="left"/>
    </w:pPr>
  </w:style>
  <w:style w:type="paragraph" w:styleId="5">
    <w:name w:val="Body Text"/>
    <w:basedOn w:val="1"/>
    <w:link w:val="73"/>
    <w:qFormat/>
    <w:uiPriority w:val="0"/>
    <w:pPr>
      <w:spacing w:after="120"/>
    </w:pPr>
  </w:style>
  <w:style w:type="paragraph" w:styleId="6">
    <w:name w:val="Body Text Indent 2"/>
    <w:basedOn w:val="1"/>
    <w:link w:val="32"/>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27"/>
    <w:qFormat/>
    <w:uiPriority w:val="99"/>
    <w:rPr>
      <w:sz w:val="18"/>
      <w:szCs w:val="18"/>
      <w:lang w:val="zh-CN" w:eastAsia="zh-CN"/>
    </w:rPr>
  </w:style>
  <w:style w:type="paragraph" w:styleId="8">
    <w:name w:val="footer"/>
    <w:basedOn w:val="1"/>
    <w:link w:val="26"/>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3"/>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1"/>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5"/>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Emphasis"/>
    <w:qFormat/>
    <w:uiPriority w:val="20"/>
    <w:rPr>
      <w:i/>
      <w:iCs/>
    </w:rPr>
  </w:style>
  <w:style w:type="character" w:styleId="22">
    <w:name w:val="Hyperlink"/>
    <w:qFormat/>
    <w:uiPriority w:val="0"/>
    <w:rPr>
      <w:rFonts w:hint="default" w:ascii="ˎ̥" w:hAnsi="ˎ̥"/>
      <w:color w:val="3E3E3E"/>
      <w:sz w:val="24"/>
      <w:szCs w:val="24"/>
      <w:u w:val="none"/>
    </w:rPr>
  </w:style>
  <w:style w:type="character" w:styleId="23">
    <w:name w:val="annotation reference"/>
    <w:semiHidden/>
    <w:unhideWhenUsed/>
    <w:qFormat/>
    <w:uiPriority w:val="99"/>
    <w:rPr>
      <w:sz w:val="21"/>
      <w:szCs w:val="21"/>
    </w:rPr>
  </w:style>
  <w:style w:type="character" w:customStyle="1" w:styleId="24">
    <w:name w:val="标题 3 Char"/>
    <w:link w:val="2"/>
    <w:qFormat/>
    <w:uiPriority w:val="0"/>
    <w:rPr>
      <w:rFonts w:ascii="Times New Roman" w:hAnsi="Times New Roman" w:eastAsia="宋体" w:cs="Times New Roman"/>
      <w:b/>
      <w:bCs/>
      <w:sz w:val="32"/>
      <w:szCs w:val="32"/>
    </w:rPr>
  </w:style>
  <w:style w:type="character" w:customStyle="1" w:styleId="25">
    <w:name w:val="页眉 Char"/>
    <w:link w:val="9"/>
    <w:qFormat/>
    <w:uiPriority w:val="99"/>
    <w:rPr>
      <w:rFonts w:ascii="Times New Roman" w:hAnsi="Times New Roman" w:eastAsia="宋体" w:cs="Times New Roman"/>
      <w:sz w:val="18"/>
      <w:szCs w:val="18"/>
    </w:rPr>
  </w:style>
  <w:style w:type="character" w:customStyle="1" w:styleId="26">
    <w:name w:val="页脚 Char"/>
    <w:link w:val="8"/>
    <w:qFormat/>
    <w:uiPriority w:val="99"/>
    <w:rPr>
      <w:rFonts w:ascii="Times New Roman" w:hAnsi="Times New Roman" w:eastAsia="宋体" w:cs="Times New Roman"/>
      <w:sz w:val="18"/>
      <w:szCs w:val="18"/>
    </w:rPr>
  </w:style>
  <w:style w:type="character" w:customStyle="1" w:styleId="27">
    <w:name w:val="批注框文本 Char"/>
    <w:link w:val="7"/>
    <w:qFormat/>
    <w:uiPriority w:val="99"/>
    <w:rPr>
      <w:rFonts w:ascii="Times New Roman" w:hAnsi="Times New Roman"/>
      <w:kern w:val="2"/>
      <w:sz w:val="18"/>
      <w:szCs w:val="18"/>
    </w:rPr>
  </w:style>
  <w:style w:type="paragraph" w:customStyle="1" w:styleId="28">
    <w:name w:val="Char"/>
    <w:basedOn w:val="1"/>
    <w:qFormat/>
    <w:uiPriority w:val="0"/>
  </w:style>
  <w:style w:type="paragraph" w:customStyle="1" w:styleId="29">
    <w:name w:val="Default"/>
    <w:link w:val="7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0">
    <w:name w:val="列出段落1"/>
    <w:basedOn w:val="1"/>
    <w:qFormat/>
    <w:uiPriority w:val="0"/>
    <w:pPr>
      <w:ind w:firstLine="420" w:firstLineChars="200"/>
    </w:pPr>
    <w:rPr>
      <w:rFonts w:ascii="Calibri" w:hAnsi="Calibri" w:cs="黑体"/>
      <w:szCs w:val="22"/>
    </w:rPr>
  </w:style>
  <w:style w:type="character" w:customStyle="1" w:styleId="31">
    <w:name w:val="副标题 Char"/>
    <w:link w:val="11"/>
    <w:qFormat/>
    <w:uiPriority w:val="11"/>
    <w:rPr>
      <w:rFonts w:ascii="Cambria" w:hAnsi="Cambria" w:cs="Times New Roman"/>
      <w:b/>
      <w:bCs/>
      <w:kern w:val="28"/>
      <w:sz w:val="32"/>
      <w:szCs w:val="32"/>
    </w:rPr>
  </w:style>
  <w:style w:type="character" w:customStyle="1" w:styleId="32">
    <w:name w:val="正文文本缩进 2 Char"/>
    <w:link w:val="6"/>
    <w:qFormat/>
    <w:uiPriority w:val="0"/>
    <w:rPr>
      <w:rFonts w:ascii="宋体" w:hAnsi="Times New Roman"/>
      <w:kern w:val="2"/>
      <w:sz w:val="28"/>
    </w:rPr>
  </w:style>
  <w:style w:type="character" w:customStyle="1" w:styleId="33">
    <w:name w:val="正文文本缩进 3 Char"/>
    <w:link w:val="12"/>
    <w:qFormat/>
    <w:uiPriority w:val="0"/>
    <w:rPr>
      <w:rFonts w:ascii="宋体" w:hAnsi="Times New Roman"/>
      <w:kern w:val="2"/>
      <w:sz w:val="24"/>
    </w:rPr>
  </w:style>
  <w:style w:type="paragraph" w:customStyle="1" w:styleId="34">
    <w:name w:val="Char1"/>
    <w:basedOn w:val="1"/>
    <w:autoRedefine/>
    <w:qFormat/>
    <w:uiPriority w:val="0"/>
    <w:pPr>
      <w:tabs>
        <w:tab w:val="left" w:pos="360"/>
      </w:tabs>
    </w:pPr>
    <w:rPr>
      <w:sz w:val="24"/>
      <w:szCs w:val="24"/>
    </w:rPr>
  </w:style>
  <w:style w:type="character" w:customStyle="1" w:styleId="35">
    <w:name w:val="control-label6"/>
    <w:qFormat/>
    <w:uiPriority w:val="0"/>
    <w:rPr>
      <w:rFonts w:hint="eastAsia" w:ascii="微软雅黑" w:hAnsi="微软雅黑" w:eastAsia="微软雅黑"/>
    </w:rPr>
  </w:style>
  <w:style w:type="character" w:customStyle="1" w:styleId="36">
    <w:name w:val="apple-converted-space"/>
    <w:qFormat/>
    <w:uiPriority w:val="0"/>
  </w:style>
  <w:style w:type="paragraph" w:styleId="37">
    <w:name w:val="List Paragraph"/>
    <w:basedOn w:val="1"/>
    <w:link w:val="38"/>
    <w:qFormat/>
    <w:uiPriority w:val="34"/>
    <w:pPr>
      <w:ind w:firstLine="420" w:firstLineChars="200"/>
    </w:pPr>
    <w:rPr>
      <w:szCs w:val="24"/>
      <w:lang w:val="zh-CN" w:eastAsia="zh-CN"/>
    </w:rPr>
  </w:style>
  <w:style w:type="character" w:customStyle="1" w:styleId="38">
    <w:name w:val="列出段落 Char"/>
    <w:link w:val="37"/>
    <w:qFormat/>
    <w:uiPriority w:val="34"/>
    <w:rPr>
      <w:rFonts w:ascii="Times New Roman" w:hAnsi="Times New Roman"/>
      <w:kern w:val="2"/>
      <w:sz w:val="21"/>
      <w:szCs w:val="24"/>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2">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3">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4">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5">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6">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8">
    <w:name w:val="a2"/>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正文文本 2 Char"/>
    <w:basedOn w:val="18"/>
    <w:link w:val="13"/>
    <w:semiHidden/>
    <w:qFormat/>
    <w:uiPriority w:val="99"/>
    <w:rPr>
      <w:rFonts w:ascii="Times New Roman" w:hAnsi="Times New Roman"/>
      <w:kern w:val="2"/>
      <w:sz w:val="21"/>
    </w:rPr>
  </w:style>
  <w:style w:type="character" w:customStyle="1" w:styleId="72">
    <w:name w:val="批注文字 Char"/>
    <w:basedOn w:val="18"/>
    <w:link w:val="4"/>
    <w:semiHidden/>
    <w:qFormat/>
    <w:uiPriority w:val="99"/>
    <w:rPr>
      <w:rFonts w:ascii="Times New Roman" w:hAnsi="Times New Roman"/>
      <w:kern w:val="2"/>
      <w:sz w:val="21"/>
    </w:rPr>
  </w:style>
  <w:style w:type="character" w:customStyle="1" w:styleId="73">
    <w:name w:val="正文文本 Char"/>
    <w:basedOn w:val="18"/>
    <w:link w:val="5"/>
    <w:qFormat/>
    <w:uiPriority w:val="0"/>
    <w:rPr>
      <w:rFonts w:ascii="Times New Roman" w:hAnsi="Times New Roman"/>
      <w:kern w:val="2"/>
      <w:sz w:val="21"/>
    </w:rPr>
  </w:style>
  <w:style w:type="character" w:customStyle="1" w:styleId="74">
    <w:name w:val="Default Char"/>
    <w:link w:val="29"/>
    <w:qFormat/>
    <w:locked/>
    <w:uiPriority w:val="0"/>
    <w:rPr>
      <w:rFonts w:ascii="......." w:hAnsi="......." w:eastAsia="......." w:cs="......."/>
      <w:color w:val="000000"/>
      <w:sz w:val="24"/>
      <w:szCs w:val="24"/>
    </w:rPr>
  </w:style>
  <w:style w:type="character" w:customStyle="1" w:styleId="75">
    <w:name w:val="批注主题 Char"/>
    <w:basedOn w:val="72"/>
    <w:link w:val="15"/>
    <w:semiHidden/>
    <w:qFormat/>
    <w:uiPriority w:val="99"/>
    <w:rPr>
      <w:rFonts w:ascii="Times New Roman" w:hAnsi="Times New Roman"/>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AE47B4-1342-46CA-A131-2793225D0C50}">
  <ds:schemaRefs/>
</ds:datastoreItem>
</file>

<file path=docProps/app.xml><?xml version="1.0" encoding="utf-8"?>
<Properties xmlns="http://schemas.openxmlformats.org/officeDocument/2006/extended-properties" xmlns:vt="http://schemas.openxmlformats.org/officeDocument/2006/docPropsVTypes">
  <Template>Normal.dotm</Template>
  <Pages>51</Pages>
  <Words>3947</Words>
  <Characters>4790</Characters>
  <Lines>207</Lines>
  <Paragraphs>58</Paragraphs>
  <TotalTime>19</TotalTime>
  <ScaleCrop>false</ScaleCrop>
  <LinksUpToDate>false</LinksUpToDate>
  <CharactersWithSpaces>4879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2024-06-12T06:31:00Z</dcterms:created>
  <dc:creator>未定义</dc:creator>
  <cp:lastModifiedBy>蓉蓉</cp:lastModifiedBy>
  <cp:lastPrinted>2015-08-04T03:01:00Z</cp:lastPrinted>
  <dcterms:modified xsi:type="dcterms:W3CDTF">2026-03-12T01:14:37Z</dcterms:modified>
  <dc:title>2015年天津市政府债券</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eyJoZGlkIjoiMDA5NDRlYzkxYmQxOGEyZDEzZmEzMzQxYjM2NTlmMTEiLCJ1c2VySWQiOiI0OTg2NzMyNzkifQ==</vt:lpwstr>
  </property>
  <property fmtid="{D5CDD505-2E9C-101B-9397-08002B2CF9AE}" pid="4" name="ICV">
    <vt:lpwstr>096D76D1BA5D4ACD821BC7A736343CF7_13</vt:lpwstr>
  </property>
</Properties>
</file>